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294" w:rsidRPr="00BA6C49" w:rsidRDefault="00B95294" w:rsidP="00B95294">
      <w:pPr>
        <w:jc w:val="center"/>
        <w:rPr>
          <w:rFonts w:ascii="Times New Roman" w:eastAsia="標楷體" w:hAnsi="Times New Roman" w:cs="Times New Roman"/>
          <w:b/>
          <w:sz w:val="28"/>
          <w:szCs w:val="28"/>
        </w:rPr>
      </w:pPr>
      <w:bookmarkStart w:id="0" w:name="_Hlk148338056"/>
      <w:r w:rsidRPr="00BA6C49">
        <w:rPr>
          <w:rFonts w:ascii="Times New Roman" w:eastAsia="標楷體" w:hAnsi="Times New Roman" w:cs="Times New Roman"/>
          <w:b/>
          <w:sz w:val="28"/>
          <w:szCs w:val="28"/>
        </w:rPr>
        <w:t>中</w:t>
      </w:r>
      <w:proofErr w:type="gramStart"/>
      <w:r w:rsidRPr="00BA6C49">
        <w:rPr>
          <w:rFonts w:ascii="Times New Roman" w:eastAsia="標楷體" w:hAnsi="Times New Roman" w:cs="Times New Roman"/>
          <w:b/>
          <w:sz w:val="28"/>
          <w:szCs w:val="28"/>
        </w:rPr>
        <w:t>臺</w:t>
      </w:r>
      <w:proofErr w:type="gramEnd"/>
      <w:r w:rsidRPr="00BA6C49">
        <w:rPr>
          <w:rFonts w:ascii="Times New Roman" w:eastAsia="標楷體" w:hAnsi="Times New Roman" w:cs="Times New Roman"/>
          <w:b/>
          <w:sz w:val="28"/>
          <w:szCs w:val="28"/>
        </w:rPr>
        <w:t>科技大學學生英</w:t>
      </w:r>
      <w:r w:rsidRPr="00BA6C49">
        <w:rPr>
          <w:rFonts w:ascii="Times New Roman" w:eastAsia="標楷體" w:hAnsi="Times New Roman" w:cs="Times New Roman"/>
          <w:b/>
          <w:sz w:val="28"/>
          <w:szCs w:val="28"/>
        </w:rPr>
        <w:t>(</w:t>
      </w:r>
      <w:r w:rsidRPr="00BA6C49">
        <w:rPr>
          <w:rFonts w:ascii="Times New Roman" w:eastAsia="標楷體" w:hAnsi="Times New Roman" w:cs="Times New Roman"/>
          <w:b/>
          <w:sz w:val="28"/>
          <w:szCs w:val="28"/>
        </w:rPr>
        <w:t>日</w:t>
      </w:r>
      <w:r w:rsidRPr="00BA6C49">
        <w:rPr>
          <w:rFonts w:ascii="Times New Roman" w:eastAsia="標楷體" w:hAnsi="Times New Roman" w:cs="Times New Roman"/>
          <w:b/>
          <w:sz w:val="28"/>
          <w:szCs w:val="28"/>
        </w:rPr>
        <w:t>)</w:t>
      </w:r>
      <w:r w:rsidRPr="00BA6C49">
        <w:rPr>
          <w:rFonts w:ascii="Times New Roman" w:eastAsia="標楷體" w:hAnsi="Times New Roman" w:cs="Times New Roman"/>
          <w:b/>
          <w:sz w:val="28"/>
          <w:szCs w:val="28"/>
        </w:rPr>
        <w:t>文能力畢業資格檢定實施要點</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961008</w:t>
      </w:r>
      <w:r w:rsidRPr="00BA6C49">
        <w:rPr>
          <w:rFonts w:ascii="Times New Roman" w:eastAsia="標楷體" w:hAnsi="Times New Roman" w:cs="Times New Roman"/>
          <w:sz w:val="20"/>
          <w:szCs w:val="20"/>
        </w:rPr>
        <w:t>語言中心會議通過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961017</w:t>
      </w:r>
      <w:r w:rsidRPr="00BA6C49">
        <w:rPr>
          <w:rFonts w:ascii="Times New Roman" w:eastAsia="標楷體" w:hAnsi="Times New Roman" w:cs="Times New Roman"/>
          <w:sz w:val="20"/>
          <w:szCs w:val="20"/>
        </w:rPr>
        <w:t>課程委員會議通過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971007</w:t>
      </w:r>
      <w:r w:rsidRPr="00BA6C49">
        <w:rPr>
          <w:rFonts w:ascii="Times New Roman" w:eastAsia="標楷體" w:hAnsi="Times New Roman" w:cs="Times New Roman"/>
          <w:sz w:val="20"/>
          <w:szCs w:val="20"/>
        </w:rPr>
        <w:t>語言中心會議通過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971015</w:t>
      </w:r>
      <w:r w:rsidRPr="00BA6C49">
        <w:rPr>
          <w:rFonts w:ascii="Times New Roman" w:eastAsia="標楷體" w:hAnsi="Times New Roman" w:cs="Times New Roman"/>
          <w:sz w:val="20"/>
          <w:szCs w:val="20"/>
        </w:rPr>
        <w:t>課程委員會議通過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980122</w:t>
      </w:r>
      <w:r w:rsidRPr="00BA6C49">
        <w:rPr>
          <w:rFonts w:ascii="Times New Roman" w:eastAsia="標楷體" w:hAnsi="Times New Roman" w:cs="Times New Roman"/>
          <w:sz w:val="20"/>
          <w:szCs w:val="20"/>
        </w:rPr>
        <w:t>語言中心會議通過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980422</w:t>
      </w:r>
      <w:r w:rsidRPr="00BA6C49">
        <w:rPr>
          <w:rFonts w:ascii="Times New Roman" w:eastAsia="標楷體" w:hAnsi="Times New Roman" w:cs="Times New Roman"/>
          <w:sz w:val="20"/>
          <w:szCs w:val="20"/>
        </w:rPr>
        <w:t>教務會議通過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990316</w:t>
      </w:r>
      <w:r w:rsidRPr="00BA6C49">
        <w:rPr>
          <w:rFonts w:ascii="Times New Roman" w:eastAsia="標楷體" w:hAnsi="Times New Roman" w:cs="Times New Roman"/>
          <w:sz w:val="20"/>
          <w:szCs w:val="20"/>
        </w:rPr>
        <w:t>語言中心會議通過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990428</w:t>
      </w:r>
      <w:r w:rsidRPr="00BA6C49">
        <w:rPr>
          <w:rFonts w:ascii="Times New Roman" w:eastAsia="標楷體" w:hAnsi="Times New Roman" w:cs="Times New Roman"/>
          <w:sz w:val="20"/>
          <w:szCs w:val="20"/>
        </w:rPr>
        <w:t>教務會議通過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991117</w:t>
      </w:r>
      <w:r w:rsidRPr="00BA6C49">
        <w:rPr>
          <w:rFonts w:ascii="Times New Roman" w:eastAsia="標楷體" w:hAnsi="Times New Roman" w:cs="Times New Roman"/>
          <w:sz w:val="20"/>
          <w:szCs w:val="20"/>
        </w:rPr>
        <w:t>教務會議通過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1061005</w:t>
      </w:r>
      <w:r w:rsidRPr="00BA6C49">
        <w:rPr>
          <w:rFonts w:ascii="Times New Roman" w:eastAsia="標楷體" w:hAnsi="Times New Roman" w:cs="Times New Roman"/>
          <w:sz w:val="20"/>
          <w:szCs w:val="20"/>
        </w:rPr>
        <w:t>語言中心會議通過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1061025</w:t>
      </w:r>
      <w:proofErr w:type="gramStart"/>
      <w:r w:rsidRPr="00BA6C49">
        <w:rPr>
          <w:rFonts w:ascii="Times New Roman" w:eastAsia="標楷體" w:hAnsi="Times New Roman" w:cs="Times New Roman"/>
          <w:sz w:val="20"/>
          <w:szCs w:val="20"/>
        </w:rPr>
        <w:t>人文暨通識</w:t>
      </w:r>
      <w:proofErr w:type="gramEnd"/>
      <w:r w:rsidRPr="00BA6C49">
        <w:rPr>
          <w:rFonts w:ascii="Times New Roman" w:eastAsia="標楷體" w:hAnsi="Times New Roman" w:cs="Times New Roman"/>
          <w:sz w:val="20"/>
          <w:szCs w:val="20"/>
        </w:rPr>
        <w:t>教育學院院務會議通過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1070418</w:t>
      </w:r>
      <w:r w:rsidRPr="00BA6C49">
        <w:rPr>
          <w:rFonts w:ascii="Times New Roman" w:eastAsia="標楷體" w:hAnsi="Times New Roman" w:cs="Times New Roman"/>
          <w:sz w:val="20"/>
          <w:szCs w:val="20"/>
        </w:rPr>
        <w:t>語言中心會議通過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1070427</w:t>
      </w:r>
      <w:proofErr w:type="gramStart"/>
      <w:r w:rsidRPr="00BA6C49">
        <w:rPr>
          <w:rFonts w:ascii="Times New Roman" w:eastAsia="標楷體" w:hAnsi="Times New Roman" w:cs="Times New Roman"/>
          <w:sz w:val="20"/>
          <w:szCs w:val="20"/>
        </w:rPr>
        <w:t>人文暨通識</w:t>
      </w:r>
      <w:proofErr w:type="gramEnd"/>
      <w:r w:rsidRPr="00BA6C49">
        <w:rPr>
          <w:rFonts w:ascii="Times New Roman" w:eastAsia="標楷體" w:hAnsi="Times New Roman" w:cs="Times New Roman"/>
          <w:sz w:val="20"/>
          <w:szCs w:val="20"/>
        </w:rPr>
        <w:t>教育學院院務會議通過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1070502</w:t>
      </w:r>
      <w:r w:rsidRPr="00BA6C49">
        <w:rPr>
          <w:rFonts w:ascii="Times New Roman" w:eastAsia="標楷體" w:hAnsi="Times New Roman" w:cs="Times New Roman"/>
          <w:sz w:val="20"/>
          <w:szCs w:val="20"/>
        </w:rPr>
        <w:t>教務會議修正通過</w:t>
      </w:r>
      <w:r w:rsidRPr="00BA6C49">
        <w:rPr>
          <w:rFonts w:ascii="Times New Roman" w:eastAsia="標楷體" w:hAnsi="Times New Roman" w:cs="Times New Roman"/>
          <w:sz w:val="20"/>
          <w:szCs w:val="20"/>
        </w:rPr>
        <w:t xml:space="preserve"> </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 xml:space="preserve">1091125 </w:t>
      </w:r>
      <w:r w:rsidRPr="00BA6C49">
        <w:rPr>
          <w:rFonts w:ascii="Times New Roman" w:eastAsia="標楷體" w:hAnsi="Times New Roman" w:cs="Times New Roman"/>
          <w:sz w:val="20"/>
          <w:szCs w:val="20"/>
        </w:rPr>
        <w:t>教務會議修正</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1101229</w:t>
      </w:r>
      <w:r w:rsidRPr="00BA6C49">
        <w:rPr>
          <w:rFonts w:ascii="Times New Roman" w:eastAsia="標楷體" w:hAnsi="Times New Roman" w:cs="Times New Roman"/>
          <w:sz w:val="20"/>
          <w:szCs w:val="20"/>
        </w:rPr>
        <w:t>語言中心會議通過</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1110427</w:t>
      </w:r>
      <w:r w:rsidRPr="00BA6C49">
        <w:rPr>
          <w:rFonts w:ascii="Times New Roman" w:eastAsia="標楷體" w:hAnsi="Times New Roman" w:cs="Times New Roman"/>
          <w:sz w:val="20"/>
          <w:szCs w:val="20"/>
        </w:rPr>
        <w:t>教務會議通過</w:t>
      </w:r>
    </w:p>
    <w:p w:rsidR="00B95294" w:rsidRPr="00BA6C49" w:rsidRDefault="00B95294"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hint="eastAsia"/>
          <w:sz w:val="20"/>
          <w:szCs w:val="20"/>
        </w:rPr>
        <w:t>1</w:t>
      </w:r>
      <w:r w:rsidRPr="00BA6C49">
        <w:rPr>
          <w:rFonts w:ascii="Times New Roman" w:eastAsia="標楷體" w:hAnsi="Times New Roman" w:cs="Times New Roman"/>
          <w:sz w:val="20"/>
          <w:szCs w:val="20"/>
        </w:rPr>
        <w:t>120816</w:t>
      </w:r>
      <w:r w:rsidRPr="00BA6C49">
        <w:rPr>
          <w:rFonts w:ascii="Times New Roman" w:eastAsia="標楷體" w:hAnsi="Times New Roman" w:cs="Times New Roman"/>
          <w:sz w:val="20"/>
          <w:szCs w:val="20"/>
        </w:rPr>
        <w:t>語言中心會議修</w:t>
      </w:r>
      <w:r w:rsidRPr="00BA6C49">
        <w:rPr>
          <w:rFonts w:ascii="Times New Roman" w:eastAsia="標楷體" w:hAnsi="Times New Roman" w:cs="Times New Roman"/>
          <w:sz w:val="20"/>
          <w:szCs w:val="20"/>
          <w:lang w:eastAsia="zh-HK"/>
        </w:rPr>
        <w:t>正</w:t>
      </w:r>
      <w:r w:rsidRPr="00BA6C49">
        <w:rPr>
          <w:rFonts w:ascii="Times New Roman" w:eastAsia="標楷體" w:hAnsi="Times New Roman" w:cs="Times New Roman"/>
          <w:sz w:val="20"/>
          <w:szCs w:val="20"/>
        </w:rPr>
        <w:t>通過</w:t>
      </w:r>
    </w:p>
    <w:p w:rsidR="00B95294" w:rsidRPr="00BA6C49" w:rsidRDefault="00B95294" w:rsidP="00B95294">
      <w:pPr>
        <w:wordWrap w:val="0"/>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hint="eastAsia"/>
          <w:sz w:val="20"/>
          <w:szCs w:val="20"/>
        </w:rPr>
        <w:t>1121017</w:t>
      </w:r>
      <w:r w:rsidRPr="00BA6C49">
        <w:rPr>
          <w:rFonts w:ascii="Times New Roman" w:eastAsia="標楷體" w:hAnsi="Times New Roman" w:cs="Times New Roman" w:hint="eastAsia"/>
          <w:sz w:val="20"/>
          <w:szCs w:val="20"/>
        </w:rPr>
        <w:t>語言中心會議提請修正</w:t>
      </w:r>
    </w:p>
    <w:p w:rsidR="00B95294" w:rsidRPr="00BA6C49" w:rsidRDefault="0027525F"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1121122</w:t>
      </w:r>
      <w:r w:rsidRPr="00BA6C49">
        <w:rPr>
          <w:rFonts w:ascii="Times New Roman" w:eastAsia="標楷體" w:hAnsi="Times New Roman" w:cs="Times New Roman" w:hint="eastAsia"/>
          <w:sz w:val="20"/>
          <w:szCs w:val="20"/>
        </w:rPr>
        <w:t>教務會議通過</w:t>
      </w:r>
    </w:p>
    <w:p w:rsidR="0027525F" w:rsidRPr="00BA6C49" w:rsidRDefault="0027525F"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hint="eastAsia"/>
          <w:sz w:val="20"/>
          <w:szCs w:val="20"/>
        </w:rPr>
        <w:t>1</w:t>
      </w:r>
      <w:r w:rsidRPr="00BA6C49">
        <w:rPr>
          <w:rFonts w:ascii="Times New Roman" w:eastAsia="標楷體" w:hAnsi="Times New Roman" w:cs="Times New Roman"/>
          <w:sz w:val="20"/>
          <w:szCs w:val="20"/>
        </w:rPr>
        <w:t>130220</w:t>
      </w:r>
      <w:r w:rsidRPr="00BA6C49">
        <w:rPr>
          <w:rFonts w:ascii="Times New Roman" w:eastAsia="標楷體" w:hAnsi="Times New Roman" w:cs="Times New Roman"/>
          <w:sz w:val="20"/>
          <w:szCs w:val="20"/>
        </w:rPr>
        <w:t>語言中心會議修</w:t>
      </w:r>
      <w:r w:rsidRPr="00BA6C49">
        <w:rPr>
          <w:rFonts w:ascii="Times New Roman" w:eastAsia="標楷體" w:hAnsi="Times New Roman" w:cs="Times New Roman"/>
          <w:sz w:val="20"/>
          <w:szCs w:val="20"/>
          <w:lang w:eastAsia="zh-HK"/>
        </w:rPr>
        <w:t>正</w:t>
      </w:r>
      <w:r w:rsidRPr="00BA6C49">
        <w:rPr>
          <w:rFonts w:ascii="Times New Roman" w:eastAsia="標楷體" w:hAnsi="Times New Roman" w:cs="Times New Roman"/>
          <w:sz w:val="20"/>
          <w:szCs w:val="20"/>
        </w:rPr>
        <w:t>通過</w:t>
      </w:r>
    </w:p>
    <w:p w:rsidR="0027525F" w:rsidRPr="00BA6C49" w:rsidRDefault="00C017A1" w:rsidP="00B95294">
      <w:pPr>
        <w:spacing w:line="240" w:lineRule="exact"/>
        <w:jc w:val="right"/>
        <w:rPr>
          <w:rFonts w:ascii="Times New Roman" w:eastAsia="標楷體" w:hAnsi="Times New Roman" w:cs="Times New Roman"/>
          <w:sz w:val="20"/>
          <w:szCs w:val="20"/>
        </w:rPr>
      </w:pPr>
      <w:r w:rsidRPr="00BA6C49">
        <w:rPr>
          <w:rFonts w:ascii="Times New Roman" w:eastAsia="標楷體" w:hAnsi="Times New Roman" w:cs="Times New Roman"/>
          <w:sz w:val="20"/>
          <w:szCs w:val="20"/>
        </w:rPr>
        <w:t>1130501</w:t>
      </w:r>
      <w:r w:rsidRPr="00BA6C49">
        <w:rPr>
          <w:rFonts w:ascii="Times New Roman" w:eastAsia="標楷體" w:hAnsi="Times New Roman" w:cs="Times New Roman" w:hint="eastAsia"/>
          <w:sz w:val="20"/>
          <w:szCs w:val="20"/>
        </w:rPr>
        <w:t>教務會議通過</w:t>
      </w:r>
    </w:p>
    <w:p w:rsidR="00C017A1" w:rsidRPr="00BA6C49" w:rsidRDefault="00C017A1" w:rsidP="00B95294">
      <w:pPr>
        <w:spacing w:line="240" w:lineRule="exact"/>
        <w:jc w:val="right"/>
        <w:rPr>
          <w:rFonts w:ascii="Times New Roman" w:eastAsia="標楷體" w:hAnsi="Times New Roman" w:cs="Times New Roman"/>
          <w:sz w:val="20"/>
          <w:szCs w:val="20"/>
        </w:rPr>
      </w:pPr>
    </w:p>
    <w:bookmarkEnd w:id="0"/>
    <w:p w:rsidR="00B83DA8" w:rsidRPr="00BA6C49" w:rsidRDefault="00FE5920" w:rsidP="00B83DA8">
      <w:pPr>
        <w:pStyle w:val="a8"/>
        <w:numPr>
          <w:ilvl w:val="0"/>
          <w:numId w:val="2"/>
        </w:numPr>
        <w:ind w:leftChars="0"/>
        <w:rPr>
          <w:rFonts w:ascii="Times New Roman" w:eastAsia="標楷體" w:hAnsi="Times New Roman" w:cs="Times New Roman"/>
          <w:sz w:val="20"/>
          <w:szCs w:val="20"/>
        </w:rPr>
      </w:pPr>
      <w:r w:rsidRPr="00BA6C49">
        <w:rPr>
          <w:rFonts w:eastAsia="標楷體" w:hint="eastAsia"/>
          <w:u w:val="single"/>
        </w:rPr>
        <w:t>中</w:t>
      </w:r>
      <w:proofErr w:type="gramStart"/>
      <w:r w:rsidRPr="00BA6C49">
        <w:rPr>
          <w:rFonts w:eastAsia="標楷體" w:hint="eastAsia"/>
          <w:u w:val="single"/>
        </w:rPr>
        <w:t>臺</w:t>
      </w:r>
      <w:proofErr w:type="gramEnd"/>
      <w:r w:rsidRPr="00BA6C49">
        <w:rPr>
          <w:rFonts w:eastAsia="標楷體" w:hint="eastAsia"/>
          <w:u w:val="single"/>
        </w:rPr>
        <w:t>科技大學為因應國際競合趨勢，提升學生外語能力及就業競爭力，鼓勵學生取得英日語檢定證照，特訂定「中臺科技大學學生英</w:t>
      </w:r>
      <w:r w:rsidRPr="00BA6C49">
        <w:rPr>
          <w:rFonts w:eastAsia="標楷體"/>
          <w:u w:val="single"/>
        </w:rPr>
        <w:t>(</w:t>
      </w:r>
      <w:r w:rsidRPr="00BA6C49">
        <w:rPr>
          <w:rFonts w:eastAsia="標楷體" w:hint="eastAsia"/>
          <w:u w:val="single"/>
        </w:rPr>
        <w:t>日</w:t>
      </w:r>
      <w:r w:rsidRPr="00BA6C49">
        <w:rPr>
          <w:rFonts w:eastAsia="標楷體"/>
          <w:u w:val="single"/>
        </w:rPr>
        <w:t>)</w:t>
      </w:r>
      <w:r w:rsidRPr="00BA6C49">
        <w:rPr>
          <w:rFonts w:eastAsia="標楷體" w:hint="eastAsia"/>
          <w:u w:val="single"/>
        </w:rPr>
        <w:t>文能力畢業資格檢定實施要點」</w:t>
      </w:r>
      <w:r w:rsidRPr="00BA6C49">
        <w:rPr>
          <w:rFonts w:eastAsia="標楷體"/>
          <w:u w:val="single"/>
        </w:rPr>
        <w:t>(</w:t>
      </w:r>
      <w:r w:rsidRPr="00BA6C49">
        <w:rPr>
          <w:rFonts w:eastAsia="標楷體" w:hint="eastAsia"/>
          <w:u w:val="single"/>
        </w:rPr>
        <w:t>以下簡稱本要點</w:t>
      </w:r>
      <w:r w:rsidRPr="00BA6C49">
        <w:rPr>
          <w:rFonts w:eastAsia="標楷體"/>
          <w:u w:val="single"/>
        </w:rPr>
        <w:t>)</w:t>
      </w:r>
      <w:r w:rsidRPr="00BA6C49">
        <w:rPr>
          <w:rFonts w:eastAsia="標楷體" w:hint="eastAsia"/>
          <w:u w:val="single"/>
        </w:rPr>
        <w:t>。</w:t>
      </w:r>
      <w:r w:rsidR="00B83DA8" w:rsidRPr="00BA6C49">
        <w:rPr>
          <w:rFonts w:ascii="Times New Roman" w:eastAsia="標楷體" w:hAnsi="Times New Roman" w:cs="Times New Roman"/>
          <w:szCs w:val="24"/>
        </w:rPr>
        <w:t xml:space="preserve">  </w:t>
      </w:r>
      <w:bookmarkStart w:id="1" w:name="_GoBack"/>
      <w:bookmarkEnd w:id="1"/>
    </w:p>
    <w:p w:rsidR="00B83DA8" w:rsidRPr="00BA6C49" w:rsidRDefault="000E5F82" w:rsidP="00B83DA8">
      <w:pPr>
        <w:pStyle w:val="a8"/>
        <w:numPr>
          <w:ilvl w:val="0"/>
          <w:numId w:val="2"/>
        </w:numPr>
        <w:ind w:leftChars="0"/>
        <w:rPr>
          <w:rFonts w:ascii="Times New Roman" w:eastAsia="標楷體" w:hAnsi="Times New Roman" w:cs="Times New Roman"/>
          <w:sz w:val="20"/>
          <w:szCs w:val="20"/>
        </w:rPr>
      </w:pPr>
      <w:r w:rsidRPr="00BA6C49">
        <w:rPr>
          <w:rFonts w:ascii="Times New Roman" w:eastAsia="標楷體" w:hAnsi="Times New Roman" w:cs="Times New Roman"/>
          <w:szCs w:val="24"/>
        </w:rPr>
        <w:t>本要點實施對象為</w:t>
      </w:r>
      <w:r w:rsidRPr="00BA6C49">
        <w:rPr>
          <w:rFonts w:ascii="Times New Roman" w:eastAsia="標楷體" w:hAnsi="Times New Roman" w:cs="Times New Roman"/>
          <w:szCs w:val="24"/>
        </w:rPr>
        <w:t>111</w:t>
      </w:r>
      <w:r w:rsidRPr="00BA6C49">
        <w:rPr>
          <w:rFonts w:ascii="Times New Roman" w:eastAsia="標楷體" w:hAnsi="Times New Roman" w:cs="Times New Roman"/>
          <w:szCs w:val="24"/>
        </w:rPr>
        <w:t>學年度</w:t>
      </w:r>
      <w:r w:rsidRPr="00BA6C49">
        <w:rPr>
          <w:rFonts w:ascii="Times New Roman" w:eastAsia="標楷體" w:hAnsi="Times New Roman" w:cs="Times New Roman"/>
          <w:szCs w:val="24"/>
        </w:rPr>
        <w:t>(</w:t>
      </w:r>
      <w:r w:rsidRPr="00BA6C49">
        <w:rPr>
          <w:rFonts w:ascii="Times New Roman" w:eastAsia="標楷體" w:hAnsi="Times New Roman" w:cs="Times New Roman"/>
          <w:szCs w:val="24"/>
        </w:rPr>
        <w:t>含</w:t>
      </w:r>
      <w:r w:rsidRPr="00BA6C49">
        <w:rPr>
          <w:rFonts w:ascii="Times New Roman" w:eastAsia="標楷體" w:hAnsi="Times New Roman" w:cs="Times New Roman"/>
          <w:szCs w:val="24"/>
        </w:rPr>
        <w:t>)</w:t>
      </w:r>
      <w:r w:rsidRPr="00BA6C49">
        <w:rPr>
          <w:rFonts w:ascii="Times New Roman" w:eastAsia="標楷體" w:hAnsi="Times New Roman" w:cs="Times New Roman"/>
          <w:szCs w:val="24"/>
        </w:rPr>
        <w:t>以後入學之日間部四技學生</w:t>
      </w:r>
      <w:r w:rsidRPr="00BA6C49">
        <w:rPr>
          <w:rFonts w:eastAsia="標楷體" w:hint="eastAsia"/>
          <w:u w:val="single"/>
        </w:rPr>
        <w:t>及</w:t>
      </w:r>
      <w:r w:rsidRPr="00BA6C49">
        <w:rPr>
          <w:rFonts w:eastAsia="標楷體" w:hint="eastAsia"/>
          <w:u w:val="single"/>
        </w:rPr>
        <w:t>1</w:t>
      </w:r>
      <w:r w:rsidRPr="00BA6C49">
        <w:rPr>
          <w:rFonts w:eastAsia="標楷體"/>
          <w:u w:val="single"/>
        </w:rPr>
        <w:t>13</w:t>
      </w:r>
      <w:r w:rsidRPr="00BA6C49">
        <w:rPr>
          <w:rFonts w:eastAsia="標楷體" w:hint="eastAsia"/>
          <w:u w:val="single"/>
        </w:rPr>
        <w:t>學年度</w:t>
      </w:r>
      <w:r w:rsidRPr="00BA6C49">
        <w:rPr>
          <w:rFonts w:eastAsia="標楷體" w:hint="eastAsia"/>
          <w:u w:val="single"/>
        </w:rPr>
        <w:t>(</w:t>
      </w:r>
      <w:r w:rsidRPr="00BA6C49">
        <w:rPr>
          <w:rFonts w:eastAsia="標楷體" w:hint="eastAsia"/>
          <w:u w:val="single"/>
        </w:rPr>
        <w:t>含</w:t>
      </w:r>
      <w:r w:rsidRPr="00BA6C49">
        <w:rPr>
          <w:rFonts w:eastAsia="標楷體" w:hint="eastAsia"/>
          <w:u w:val="single"/>
        </w:rPr>
        <w:t>)</w:t>
      </w:r>
      <w:r w:rsidRPr="00BA6C49">
        <w:rPr>
          <w:rFonts w:eastAsia="標楷體" w:hint="eastAsia"/>
          <w:u w:val="single"/>
        </w:rPr>
        <w:t>以後</w:t>
      </w:r>
      <w:r w:rsidRPr="00BA6C49">
        <w:rPr>
          <w:rFonts w:ascii="Times New Roman" w:eastAsia="標楷體" w:hAnsi="Times New Roman" w:cs="Times New Roman"/>
          <w:szCs w:val="24"/>
          <w:u w:val="single"/>
        </w:rPr>
        <w:t>入學之日間部</w:t>
      </w:r>
      <w:r w:rsidRPr="00BA6C49">
        <w:rPr>
          <w:rFonts w:eastAsia="標楷體" w:hint="eastAsia"/>
          <w:u w:val="single"/>
        </w:rPr>
        <w:t>五專學生</w:t>
      </w:r>
      <w:r w:rsidRPr="00BA6C49">
        <w:rPr>
          <w:rFonts w:ascii="Times New Roman" w:eastAsia="標楷體" w:hAnsi="Times New Roman" w:cs="Times New Roman"/>
          <w:szCs w:val="24"/>
        </w:rPr>
        <w:t>；學生入學前兩年內已通過本校英日文畢業能力要求者，其成績具同等效力。</w:t>
      </w:r>
    </w:p>
    <w:p w:rsidR="00D84A89" w:rsidRPr="00BA6C49" w:rsidRDefault="000E5F82" w:rsidP="00D84A89">
      <w:pPr>
        <w:pStyle w:val="a8"/>
        <w:numPr>
          <w:ilvl w:val="0"/>
          <w:numId w:val="2"/>
        </w:numPr>
        <w:ind w:leftChars="0"/>
        <w:rPr>
          <w:rFonts w:ascii="Times New Roman" w:eastAsia="標楷體" w:hAnsi="Times New Roman" w:cs="Times New Roman"/>
          <w:szCs w:val="24"/>
        </w:rPr>
      </w:pPr>
      <w:bookmarkStart w:id="2" w:name="_Hlk165474828"/>
      <w:bookmarkStart w:id="3" w:name="_Hlk148338719"/>
      <w:r w:rsidRPr="00BA6C49">
        <w:rPr>
          <w:rFonts w:eastAsia="標楷體" w:hint="eastAsia"/>
        </w:rPr>
        <w:t>日間部四技學生</w:t>
      </w:r>
      <w:r w:rsidRPr="00BA6C49">
        <w:rPr>
          <w:rFonts w:eastAsia="標楷體" w:hint="eastAsia"/>
          <w:u w:val="single"/>
        </w:rPr>
        <w:t>及五專學生</w:t>
      </w:r>
      <w:r w:rsidRPr="00BA6C49">
        <w:rPr>
          <w:rFonts w:eastAsia="標楷體" w:hint="eastAsia"/>
        </w:rPr>
        <w:t>於畢業前除需完成該系規定應修學分外，其英文能力必須達到本要點之檢測標準或日語能力須通過財團法人語言訓練中心日本語能力試驗</w:t>
      </w:r>
      <w:r w:rsidRPr="00BA6C49">
        <w:rPr>
          <w:rFonts w:eastAsia="標楷體"/>
        </w:rPr>
        <w:t xml:space="preserve"> (JLPT) N4</w:t>
      </w:r>
      <w:r w:rsidRPr="00BA6C49">
        <w:rPr>
          <w:rFonts w:eastAsia="標楷體" w:hint="eastAsia"/>
        </w:rPr>
        <w:t>級以上之級數，始得畢業。</w:t>
      </w:r>
      <w:bookmarkEnd w:id="2"/>
    </w:p>
    <w:bookmarkEnd w:id="3"/>
    <w:p w:rsidR="00B83DA8" w:rsidRPr="00BA6C49" w:rsidRDefault="000E5F82" w:rsidP="000E5F82">
      <w:pPr>
        <w:ind w:leftChars="300" w:left="720"/>
        <w:rPr>
          <w:rFonts w:ascii="Times New Roman" w:eastAsia="標楷體" w:hAnsi="Times New Roman" w:cs="Times New Roman"/>
          <w:szCs w:val="24"/>
        </w:rPr>
      </w:pPr>
      <w:proofErr w:type="gramStart"/>
      <w:r w:rsidRPr="00BA6C49">
        <w:rPr>
          <w:rFonts w:eastAsia="標楷體" w:hint="eastAsia"/>
        </w:rPr>
        <w:t>另</w:t>
      </w:r>
      <w:proofErr w:type="gramEnd"/>
      <w:r w:rsidRPr="00BA6C49">
        <w:rPr>
          <w:rFonts w:eastAsia="標楷體" w:hint="eastAsia"/>
        </w:rPr>
        <w:t>，各系</w:t>
      </w:r>
      <w:r w:rsidRPr="00BA6C49">
        <w:rPr>
          <w:rFonts w:eastAsia="標楷體" w:hint="eastAsia"/>
          <w:u w:val="single"/>
        </w:rPr>
        <w:t>科</w:t>
      </w:r>
      <w:r w:rsidRPr="00BA6C49">
        <w:rPr>
          <w:rFonts w:eastAsia="標楷體" w:hint="eastAsia"/>
        </w:rPr>
        <w:t>(</w:t>
      </w:r>
      <w:r w:rsidRPr="00BA6C49">
        <w:rPr>
          <w:rFonts w:eastAsia="標楷體" w:hint="eastAsia"/>
        </w:rPr>
        <w:t>含學位學程</w:t>
      </w:r>
      <w:r w:rsidRPr="00BA6C49">
        <w:rPr>
          <w:rFonts w:eastAsia="標楷體" w:hint="eastAsia"/>
        </w:rPr>
        <w:t>)</w:t>
      </w:r>
      <w:r w:rsidRPr="00BA6C49">
        <w:rPr>
          <w:rFonts w:eastAsia="標楷體" w:hint="eastAsia"/>
        </w:rPr>
        <w:t>得自訂高於</w:t>
      </w:r>
      <w:proofErr w:type="gramStart"/>
      <w:r w:rsidRPr="00BA6C49">
        <w:rPr>
          <w:rFonts w:eastAsia="標楷體" w:hint="eastAsia"/>
        </w:rPr>
        <w:t>校</w:t>
      </w:r>
      <w:proofErr w:type="gramEnd"/>
      <w:r w:rsidRPr="00BA6C49">
        <w:rPr>
          <w:rFonts w:eastAsia="標楷體" w:hint="eastAsia"/>
        </w:rPr>
        <w:t>定英日語畢業能力檢定標準，並送語言中心及教務處備查。</w:t>
      </w:r>
    </w:p>
    <w:p w:rsidR="00D84A89" w:rsidRPr="00BA6C49" w:rsidRDefault="000E5F82" w:rsidP="000E5F82">
      <w:pPr>
        <w:pStyle w:val="a8"/>
        <w:numPr>
          <w:ilvl w:val="0"/>
          <w:numId w:val="2"/>
        </w:numPr>
        <w:ind w:leftChars="0"/>
        <w:jc w:val="both"/>
        <w:rPr>
          <w:rFonts w:ascii="Times New Roman" w:eastAsia="標楷體" w:hAnsi="Times New Roman" w:cs="Times New Roman"/>
          <w:szCs w:val="24"/>
        </w:rPr>
      </w:pPr>
      <w:r w:rsidRPr="00BA6C49">
        <w:rPr>
          <w:rFonts w:eastAsia="標楷體" w:hint="eastAsia"/>
          <w:u w:val="single"/>
        </w:rPr>
        <w:t>日間部四技學生及五專學生，以</w:t>
      </w:r>
      <w:r w:rsidRPr="00BA6C49">
        <w:rPr>
          <w:rFonts w:eastAsia="標楷體" w:hint="eastAsia"/>
          <w:u w:val="single"/>
        </w:rPr>
        <w:t>PVQC</w:t>
      </w:r>
      <w:r w:rsidRPr="00BA6C49">
        <w:rPr>
          <w:rFonts w:eastAsia="標楷體" w:hint="eastAsia"/>
          <w:u w:val="single"/>
        </w:rPr>
        <w:t>專業英文詞彙認證申請</w:t>
      </w:r>
      <w:proofErr w:type="gramStart"/>
      <w:r w:rsidRPr="00BA6C49">
        <w:rPr>
          <w:rFonts w:eastAsia="標楷體" w:hint="eastAsia"/>
          <w:u w:val="single"/>
        </w:rPr>
        <w:t>抵認英</w:t>
      </w:r>
      <w:proofErr w:type="gramEnd"/>
      <w:r w:rsidRPr="00BA6C49">
        <w:rPr>
          <w:rFonts w:eastAsia="標楷體" w:hint="eastAsia"/>
          <w:u w:val="single"/>
        </w:rPr>
        <w:t>(</w:t>
      </w:r>
      <w:r w:rsidRPr="00BA6C49">
        <w:rPr>
          <w:rFonts w:eastAsia="標楷體" w:hint="eastAsia"/>
          <w:u w:val="single"/>
        </w:rPr>
        <w:t>日</w:t>
      </w:r>
      <w:r w:rsidRPr="00BA6C49">
        <w:rPr>
          <w:rFonts w:eastAsia="標楷體" w:hint="eastAsia"/>
          <w:u w:val="single"/>
        </w:rPr>
        <w:t>)</w:t>
      </w:r>
      <w:r w:rsidRPr="00BA6C49">
        <w:rPr>
          <w:rFonts w:eastAsia="標楷體" w:hint="eastAsia"/>
          <w:u w:val="single"/>
        </w:rPr>
        <w:t>文畢業資格者，其申請認證</w:t>
      </w:r>
      <w:proofErr w:type="gramStart"/>
      <w:r w:rsidRPr="00BA6C49">
        <w:rPr>
          <w:rFonts w:eastAsia="標楷體" w:hint="eastAsia"/>
          <w:u w:val="single"/>
        </w:rPr>
        <w:t>考科須</w:t>
      </w:r>
      <w:proofErr w:type="gramEnd"/>
      <w:r w:rsidRPr="00BA6C49">
        <w:rPr>
          <w:rFonts w:eastAsia="標楷體" w:hint="eastAsia"/>
          <w:u w:val="single"/>
        </w:rPr>
        <w:t>與入學後就讀系科</w:t>
      </w:r>
      <w:r w:rsidRPr="00BA6C49">
        <w:rPr>
          <w:rFonts w:eastAsia="標楷體" w:hint="eastAsia"/>
          <w:u w:val="single"/>
        </w:rPr>
        <w:t>(</w:t>
      </w:r>
      <w:r w:rsidRPr="00BA6C49">
        <w:rPr>
          <w:rFonts w:eastAsia="標楷體" w:hint="eastAsia"/>
          <w:u w:val="single"/>
        </w:rPr>
        <w:t>含學位學程</w:t>
      </w:r>
      <w:r w:rsidRPr="00BA6C49">
        <w:rPr>
          <w:rFonts w:eastAsia="標楷體" w:hint="eastAsia"/>
          <w:u w:val="single"/>
        </w:rPr>
        <w:t>)</w:t>
      </w:r>
      <w:r w:rsidRPr="00BA6C49">
        <w:rPr>
          <w:rFonts w:eastAsia="標楷體" w:hint="eastAsia"/>
          <w:u w:val="single"/>
        </w:rPr>
        <w:t>之</w:t>
      </w:r>
      <w:r w:rsidRPr="00BA6C49">
        <w:rPr>
          <w:rFonts w:eastAsia="標楷體" w:hint="eastAsia"/>
          <w:u w:val="single"/>
        </w:rPr>
        <w:t>PVQC</w:t>
      </w:r>
      <w:r w:rsidRPr="00BA6C49">
        <w:rPr>
          <w:rFonts w:eastAsia="標楷體" w:hint="eastAsia"/>
          <w:u w:val="single"/>
        </w:rPr>
        <w:t>考試類科相符；若</w:t>
      </w:r>
      <w:r w:rsidRPr="00BA6C49">
        <w:rPr>
          <w:rFonts w:eastAsia="標楷體" w:hint="eastAsia"/>
          <w:u w:val="single"/>
        </w:rPr>
        <w:t>PVQC</w:t>
      </w:r>
      <w:r w:rsidRPr="00BA6C49">
        <w:rPr>
          <w:rFonts w:eastAsia="標楷體" w:hint="eastAsia"/>
          <w:u w:val="single"/>
        </w:rPr>
        <w:t>無就讀系科之對應考試科目，學生得依「中</w:t>
      </w:r>
      <w:proofErr w:type="gramStart"/>
      <w:r w:rsidRPr="00BA6C49">
        <w:rPr>
          <w:rFonts w:eastAsia="標楷體" w:hint="eastAsia"/>
          <w:u w:val="single"/>
        </w:rPr>
        <w:t>臺</w:t>
      </w:r>
      <w:proofErr w:type="gramEnd"/>
      <w:r w:rsidRPr="00BA6C49">
        <w:rPr>
          <w:rFonts w:eastAsia="標楷體" w:hint="eastAsia"/>
          <w:u w:val="single"/>
        </w:rPr>
        <w:t>科技大學學生英文能力畢業資格檢定通過標準對照表」相關規定，檢具合格證書，送語言中心會議備查。</w:t>
      </w:r>
    </w:p>
    <w:p w:rsidR="00D84A89" w:rsidRPr="00BA6C49" w:rsidRDefault="00D84A89" w:rsidP="00D84A89">
      <w:pPr>
        <w:pStyle w:val="a8"/>
        <w:numPr>
          <w:ilvl w:val="0"/>
          <w:numId w:val="2"/>
        </w:numPr>
        <w:ind w:leftChars="0"/>
        <w:rPr>
          <w:rFonts w:ascii="Times New Roman" w:eastAsia="標楷體" w:hAnsi="Times New Roman" w:cs="Times New Roman"/>
          <w:szCs w:val="24"/>
        </w:rPr>
      </w:pPr>
      <w:bookmarkStart w:id="4" w:name="_Hlk148338836"/>
      <w:r w:rsidRPr="00BA6C49">
        <w:rPr>
          <w:rFonts w:ascii="Times New Roman" w:eastAsia="標楷體" w:hAnsi="Times New Roman" w:cs="Times New Roman" w:hint="eastAsia"/>
          <w:szCs w:val="24"/>
        </w:rPr>
        <w:t>本要點之英文能力檢定通過標準如附表，其餘規範未盡之英文檢定級數、成績或評量標準，得由語言中心參考各檢測機構規定，經語言中心會議審議辦理。</w:t>
      </w:r>
      <w:bookmarkEnd w:id="4"/>
    </w:p>
    <w:p w:rsidR="00D84A89" w:rsidRPr="00BA6C49" w:rsidRDefault="000E5F82" w:rsidP="00DC4FA3">
      <w:pPr>
        <w:pStyle w:val="a8"/>
        <w:numPr>
          <w:ilvl w:val="0"/>
          <w:numId w:val="2"/>
        </w:numPr>
        <w:ind w:leftChars="0"/>
        <w:jc w:val="both"/>
        <w:rPr>
          <w:rFonts w:ascii="Times New Roman" w:eastAsia="標楷體" w:hAnsi="Times New Roman" w:cs="Times New Roman"/>
          <w:szCs w:val="24"/>
        </w:rPr>
      </w:pPr>
      <w:bookmarkStart w:id="5" w:name="_Hlk165475083"/>
      <w:r w:rsidRPr="00BA6C49">
        <w:rPr>
          <w:rFonts w:eastAsia="標楷體" w:hint="eastAsia"/>
          <w:u w:val="single"/>
        </w:rPr>
        <w:t>日間部四技</w:t>
      </w:r>
      <w:r w:rsidRPr="00BA6C49">
        <w:rPr>
          <w:rFonts w:eastAsia="標楷體"/>
          <w:u w:val="single"/>
        </w:rPr>
        <w:t>學生於三年級第二學期結束前</w:t>
      </w:r>
      <w:r w:rsidRPr="00BA6C49">
        <w:rPr>
          <w:rFonts w:eastAsia="標楷體" w:hint="eastAsia"/>
          <w:u w:val="single"/>
        </w:rPr>
        <w:t>；日間部五專學生於四年級第二</w:t>
      </w:r>
      <w:proofErr w:type="gramStart"/>
      <w:r w:rsidRPr="00BA6C49">
        <w:rPr>
          <w:rFonts w:eastAsia="標楷體" w:hint="eastAsia"/>
          <w:u w:val="single"/>
        </w:rPr>
        <w:t>學期</w:t>
      </w:r>
      <w:r w:rsidRPr="00BA6C49">
        <w:rPr>
          <w:rFonts w:eastAsia="標楷體"/>
          <w:u w:val="single"/>
        </w:rPr>
        <w:t>束前</w:t>
      </w:r>
      <w:proofErr w:type="gramEnd"/>
      <w:r w:rsidRPr="00BA6C49">
        <w:rPr>
          <w:rFonts w:eastAsia="標楷體" w:hint="eastAsia"/>
          <w:u w:val="single"/>
        </w:rPr>
        <w:t>，</w:t>
      </w:r>
      <w:r w:rsidRPr="00BA6C49">
        <w:rPr>
          <w:rFonts w:eastAsia="標楷體"/>
        </w:rPr>
        <w:t>需至少參加兩次英檢考試，未通過英</w:t>
      </w:r>
      <w:r w:rsidRPr="00BA6C49">
        <w:rPr>
          <w:rFonts w:eastAsia="標楷體"/>
        </w:rPr>
        <w:t>(</w:t>
      </w:r>
      <w:r w:rsidRPr="00BA6C49">
        <w:rPr>
          <w:rFonts w:eastAsia="標楷體"/>
        </w:rPr>
        <w:t>日</w:t>
      </w:r>
      <w:r w:rsidRPr="00BA6C49">
        <w:rPr>
          <w:rFonts w:eastAsia="標楷體"/>
        </w:rPr>
        <w:t>)</w:t>
      </w:r>
      <w:r w:rsidRPr="00BA6C49">
        <w:rPr>
          <w:rFonts w:eastAsia="標楷體"/>
        </w:rPr>
        <w:t>文能力畢業資格檢測標</w:t>
      </w:r>
      <w:r w:rsidRPr="00BA6C49">
        <w:rPr>
          <w:rFonts w:eastAsia="標楷體"/>
        </w:rPr>
        <w:lastRenderedPageBreak/>
        <w:t>準者須檢附兩次英檢考試成績證明，申請</w:t>
      </w:r>
      <w:proofErr w:type="gramStart"/>
      <w:r w:rsidRPr="00BA6C49">
        <w:rPr>
          <w:rFonts w:eastAsia="標楷體"/>
        </w:rPr>
        <w:t>自費加修一</w:t>
      </w:r>
      <w:proofErr w:type="gramEnd"/>
      <w:r w:rsidRPr="00BA6C49">
        <w:rPr>
          <w:rFonts w:eastAsia="標楷體"/>
        </w:rPr>
        <w:t>期</w:t>
      </w:r>
      <w:r w:rsidRPr="00BA6C49">
        <w:rPr>
          <w:rFonts w:eastAsia="標楷體"/>
        </w:rPr>
        <w:t xml:space="preserve">36 </w:t>
      </w:r>
      <w:r w:rsidRPr="00BA6C49">
        <w:rPr>
          <w:rFonts w:eastAsia="標楷體"/>
        </w:rPr>
        <w:t>小時零學分之「實務英文」，成績及格始准予畢業。未通過者，得參加下一梯次「實務英文」舉辦之期末模擬英檢考試，直到及格為止。「實務英文」之課程內容，依語言中心「實務英文實施要點」規定施行。</w:t>
      </w:r>
      <w:bookmarkEnd w:id="5"/>
    </w:p>
    <w:p w:rsidR="00DC4FA3" w:rsidRPr="00BA6C49" w:rsidRDefault="000E5F82" w:rsidP="00DC4FA3">
      <w:pPr>
        <w:pStyle w:val="a8"/>
        <w:numPr>
          <w:ilvl w:val="0"/>
          <w:numId w:val="2"/>
        </w:numPr>
        <w:ind w:leftChars="0"/>
        <w:jc w:val="both"/>
        <w:rPr>
          <w:rFonts w:ascii="Times New Roman" w:eastAsia="標楷體" w:hAnsi="Times New Roman" w:cs="Times New Roman"/>
          <w:szCs w:val="24"/>
        </w:rPr>
      </w:pPr>
      <w:r w:rsidRPr="00BA6C49">
        <w:rPr>
          <w:rFonts w:eastAsia="標楷體"/>
        </w:rPr>
        <w:t>符合以下資格之學生得免適用本要點：</w:t>
      </w:r>
    </w:p>
    <w:p w:rsidR="00DC4FA3" w:rsidRPr="00BA6C49" w:rsidRDefault="00DC4FA3" w:rsidP="00DC4FA3">
      <w:pPr>
        <w:ind w:leftChars="236" w:left="566" w:right="178" w:firstLine="1"/>
        <w:rPr>
          <w:rFonts w:ascii="Times New Roman" w:eastAsia="標楷體" w:hAnsi="Times New Roman" w:cs="Times New Roman"/>
          <w:szCs w:val="24"/>
        </w:rPr>
      </w:pPr>
      <w:r w:rsidRPr="00BA6C49">
        <w:rPr>
          <w:rFonts w:ascii="Times New Roman" w:eastAsia="標楷體" w:hAnsi="Times New Roman" w:cs="Times New Roman"/>
          <w:szCs w:val="24"/>
        </w:rPr>
        <w:t>1.</w:t>
      </w:r>
      <w:r w:rsidRPr="00BA6C49">
        <w:rPr>
          <w:rFonts w:ascii="Times New Roman" w:eastAsia="標楷體" w:hAnsi="Times New Roman" w:cs="Times New Roman"/>
          <w:szCs w:val="24"/>
        </w:rPr>
        <w:t>境外生。</w:t>
      </w:r>
    </w:p>
    <w:p w:rsidR="00DC4FA3" w:rsidRPr="00BA6C49" w:rsidRDefault="00DC4FA3" w:rsidP="00DC4FA3">
      <w:pPr>
        <w:ind w:leftChars="236" w:left="566" w:right="178" w:firstLine="1"/>
        <w:rPr>
          <w:rFonts w:ascii="Times New Roman" w:eastAsia="標楷體" w:hAnsi="Times New Roman" w:cs="Times New Roman"/>
          <w:szCs w:val="24"/>
        </w:rPr>
      </w:pPr>
      <w:r w:rsidRPr="00BA6C49">
        <w:rPr>
          <w:rFonts w:ascii="Times New Roman" w:eastAsia="標楷體" w:hAnsi="Times New Roman" w:cs="Times New Roman"/>
          <w:szCs w:val="24"/>
        </w:rPr>
        <w:t>2.</w:t>
      </w:r>
      <w:r w:rsidRPr="00BA6C49">
        <w:rPr>
          <w:rFonts w:ascii="Times New Roman" w:eastAsia="標楷體" w:hAnsi="Times New Roman" w:cs="Times New Roman"/>
          <w:szCs w:val="24"/>
        </w:rPr>
        <w:t>修習日間部開設之各項特殊</w:t>
      </w:r>
      <w:proofErr w:type="gramStart"/>
      <w:r w:rsidRPr="00BA6C49">
        <w:rPr>
          <w:rFonts w:ascii="Times New Roman" w:eastAsia="標楷體" w:hAnsi="Times New Roman" w:cs="Times New Roman"/>
          <w:szCs w:val="24"/>
        </w:rPr>
        <w:t>專班者</w:t>
      </w:r>
      <w:proofErr w:type="gramEnd"/>
      <w:r w:rsidRPr="00BA6C49">
        <w:rPr>
          <w:rFonts w:ascii="Times New Roman" w:eastAsia="標楷體" w:hAnsi="Times New Roman" w:cs="Times New Roman"/>
          <w:szCs w:val="24"/>
        </w:rPr>
        <w:t>。</w:t>
      </w:r>
    </w:p>
    <w:p w:rsidR="00DC4FA3" w:rsidRPr="00BA6C49" w:rsidRDefault="00DC4FA3" w:rsidP="00DC4FA3">
      <w:pPr>
        <w:ind w:leftChars="236" w:left="566" w:right="178" w:firstLine="1"/>
        <w:rPr>
          <w:rFonts w:ascii="Times New Roman" w:eastAsia="標楷體" w:hAnsi="Times New Roman" w:cs="Times New Roman"/>
          <w:szCs w:val="24"/>
        </w:rPr>
      </w:pPr>
      <w:r w:rsidRPr="00BA6C49">
        <w:rPr>
          <w:rFonts w:ascii="Times New Roman" w:eastAsia="標楷體" w:hAnsi="Times New Roman" w:cs="Times New Roman"/>
          <w:szCs w:val="24"/>
        </w:rPr>
        <w:t>3.</w:t>
      </w:r>
      <w:r w:rsidRPr="00BA6C49">
        <w:rPr>
          <w:rFonts w:ascii="Times New Roman" w:eastAsia="標楷體" w:hAnsi="Times New Roman" w:cs="Times New Roman"/>
          <w:szCs w:val="24"/>
        </w:rPr>
        <w:t>資源教室列案輔導之身心障礙學生。</w:t>
      </w:r>
    </w:p>
    <w:p w:rsidR="00DC4FA3" w:rsidRPr="00BA6C49" w:rsidRDefault="00DC4FA3" w:rsidP="00DC4FA3">
      <w:pPr>
        <w:ind w:leftChars="236" w:left="736" w:right="176" w:hanging="170"/>
        <w:contextualSpacing/>
        <w:rPr>
          <w:rFonts w:ascii="Times New Roman" w:eastAsia="標楷體" w:hAnsi="Times New Roman" w:cs="Times New Roman"/>
          <w:szCs w:val="24"/>
        </w:rPr>
      </w:pPr>
      <w:r w:rsidRPr="00BA6C49">
        <w:rPr>
          <w:rFonts w:ascii="Times New Roman" w:eastAsia="標楷體" w:hAnsi="Times New Roman" w:cs="Times New Roman"/>
          <w:szCs w:val="24"/>
        </w:rPr>
        <w:t>4.</w:t>
      </w:r>
      <w:r w:rsidRPr="00BA6C49">
        <w:rPr>
          <w:rFonts w:ascii="Times New Roman" w:eastAsia="標楷體" w:hAnsi="Times New Roman" w:cs="Times New Roman"/>
          <w:szCs w:val="24"/>
        </w:rPr>
        <w:t>轉學生於原校就讀期間通過本校認可之任一英語能力檢定標準並檢附證明者。</w:t>
      </w:r>
    </w:p>
    <w:p w:rsidR="00DC4FA3" w:rsidRPr="00BA6C49" w:rsidRDefault="00DC4FA3" w:rsidP="00DC4FA3">
      <w:pPr>
        <w:ind w:leftChars="236" w:left="736" w:right="176" w:hanging="170"/>
        <w:contextualSpacing/>
        <w:rPr>
          <w:rFonts w:ascii="Times New Roman" w:eastAsia="標楷體" w:hAnsi="Times New Roman" w:cs="Times New Roman"/>
          <w:szCs w:val="24"/>
        </w:rPr>
      </w:pPr>
      <w:r w:rsidRPr="00BA6C49">
        <w:rPr>
          <w:rFonts w:ascii="Times New Roman" w:eastAsia="標楷體" w:hAnsi="Times New Roman" w:cs="Times New Roman"/>
          <w:szCs w:val="24"/>
        </w:rPr>
        <w:t>5.</w:t>
      </w:r>
      <w:r w:rsidRPr="00BA6C49">
        <w:rPr>
          <w:rFonts w:ascii="Times New Roman" w:eastAsia="標楷體" w:hAnsi="Times New Roman" w:cs="Times New Roman"/>
          <w:szCs w:val="24"/>
        </w:rPr>
        <w:t>其他經各系或諮商輔導中心專案簽核之特殊個案學生，經語言中心審查通過，可免適用本辦法者。</w:t>
      </w:r>
    </w:p>
    <w:p w:rsidR="00DC4FA3" w:rsidRPr="00BA6C49" w:rsidRDefault="00DC4FA3" w:rsidP="00DC4FA3">
      <w:pPr>
        <w:pStyle w:val="a8"/>
        <w:numPr>
          <w:ilvl w:val="0"/>
          <w:numId w:val="2"/>
        </w:numPr>
        <w:ind w:leftChars="0"/>
        <w:jc w:val="both"/>
        <w:rPr>
          <w:rFonts w:ascii="Times New Roman" w:eastAsia="標楷體" w:hAnsi="Times New Roman" w:cs="Times New Roman"/>
          <w:szCs w:val="24"/>
        </w:rPr>
      </w:pPr>
      <w:r w:rsidRPr="00BA6C49">
        <w:rPr>
          <w:rFonts w:ascii="Times New Roman" w:eastAsia="標楷體" w:hAnsi="Times New Roman" w:cs="Times New Roman"/>
          <w:szCs w:val="24"/>
        </w:rPr>
        <w:t>本要點經教務會議通過後實施，陳請校長核定後實施，修正時亦同。</w:t>
      </w:r>
    </w:p>
    <w:p w:rsidR="00DC4FA3" w:rsidRPr="00BA6C49" w:rsidRDefault="00DC4FA3">
      <w:pPr>
        <w:widowControl/>
        <w:rPr>
          <w:rFonts w:ascii="Times New Roman" w:eastAsia="標楷體" w:hAnsi="Times New Roman" w:cs="Times New Roman"/>
          <w:szCs w:val="24"/>
        </w:rPr>
      </w:pPr>
      <w:r w:rsidRPr="00BA6C49">
        <w:rPr>
          <w:rFonts w:ascii="Times New Roman" w:eastAsia="標楷體" w:hAnsi="Times New Roman" w:cs="Times New Roman"/>
          <w:szCs w:val="24"/>
        </w:rPr>
        <w:br w:type="page"/>
      </w:r>
    </w:p>
    <w:p w:rsidR="00DC4FA3" w:rsidRPr="00BA6C49" w:rsidRDefault="00DC4FA3" w:rsidP="00DC4FA3">
      <w:pPr>
        <w:ind w:left="142"/>
        <w:jc w:val="both"/>
        <w:rPr>
          <w:rFonts w:ascii="Times New Roman" w:eastAsia="標楷體" w:hAnsi="Times New Roman" w:cs="Times New Roman"/>
          <w:szCs w:val="24"/>
        </w:rPr>
        <w:sectPr w:rsidR="00DC4FA3" w:rsidRPr="00BA6C49">
          <w:pgSz w:w="11906" w:h="16838"/>
          <w:pgMar w:top="1440" w:right="1800" w:bottom="1440" w:left="1800" w:header="851" w:footer="992" w:gutter="0"/>
          <w:cols w:space="425"/>
          <w:docGrid w:type="lines" w:linePitch="360"/>
        </w:sectPr>
      </w:pPr>
    </w:p>
    <w:p w:rsidR="0027525F" w:rsidRPr="00BA6C49" w:rsidRDefault="0027525F" w:rsidP="0027525F">
      <w:pPr>
        <w:widowControl/>
        <w:spacing w:afterLines="50" w:after="180"/>
        <w:jc w:val="center"/>
        <w:rPr>
          <w:rFonts w:eastAsia="標楷體"/>
          <w:b/>
          <w:kern w:val="0"/>
          <w:sz w:val="28"/>
          <w:szCs w:val="28"/>
        </w:rPr>
      </w:pPr>
    </w:p>
    <w:p w:rsidR="0027525F" w:rsidRPr="00BA6C49" w:rsidRDefault="0027525F" w:rsidP="0027525F">
      <w:pPr>
        <w:widowControl/>
        <w:spacing w:afterLines="50" w:after="180"/>
        <w:jc w:val="center"/>
        <w:rPr>
          <w:rFonts w:eastAsia="標楷體"/>
          <w:b/>
          <w:kern w:val="0"/>
          <w:sz w:val="28"/>
          <w:szCs w:val="28"/>
        </w:rPr>
      </w:pPr>
    </w:p>
    <w:p w:rsidR="0027525F" w:rsidRPr="00BA6C49" w:rsidRDefault="0027525F" w:rsidP="0027525F">
      <w:pPr>
        <w:widowControl/>
        <w:spacing w:afterLines="50" w:after="180"/>
        <w:jc w:val="center"/>
        <w:rPr>
          <w:b/>
          <w:kern w:val="0"/>
          <w:sz w:val="28"/>
          <w:szCs w:val="28"/>
        </w:rPr>
      </w:pPr>
      <w:r w:rsidRPr="00BA6C49">
        <w:rPr>
          <w:rFonts w:eastAsia="標楷體"/>
          <w:b/>
          <w:kern w:val="0"/>
          <w:sz w:val="28"/>
          <w:szCs w:val="28"/>
        </w:rPr>
        <w:t>中</w:t>
      </w:r>
      <w:proofErr w:type="gramStart"/>
      <w:r w:rsidRPr="00BA6C49">
        <w:rPr>
          <w:rFonts w:eastAsia="標楷體"/>
          <w:b/>
          <w:kern w:val="0"/>
          <w:sz w:val="28"/>
          <w:szCs w:val="28"/>
        </w:rPr>
        <w:t>臺</w:t>
      </w:r>
      <w:proofErr w:type="gramEnd"/>
      <w:r w:rsidRPr="00BA6C49">
        <w:rPr>
          <w:rFonts w:eastAsia="標楷體"/>
          <w:b/>
          <w:kern w:val="0"/>
          <w:sz w:val="28"/>
          <w:szCs w:val="28"/>
        </w:rPr>
        <w:t>科技大學學生英文能力畢業資格檢定通過標準對照表</w:t>
      </w:r>
      <w:r w:rsidRPr="00BA6C49">
        <w:rPr>
          <w:rFonts w:eastAsia="標楷體"/>
          <w:b/>
          <w:kern w:val="0"/>
          <w:sz w:val="28"/>
          <w:szCs w:val="28"/>
        </w:rPr>
        <w:t xml:space="preserve"> (</w:t>
      </w:r>
      <w:r w:rsidRPr="00BA6C49">
        <w:rPr>
          <w:rFonts w:eastAsia="標楷體" w:hint="eastAsia"/>
          <w:b/>
          <w:kern w:val="0"/>
          <w:sz w:val="28"/>
          <w:szCs w:val="28"/>
        </w:rPr>
        <w:t>11</w:t>
      </w:r>
      <w:r w:rsidRPr="00BA6C49">
        <w:rPr>
          <w:rFonts w:eastAsia="標楷體"/>
          <w:b/>
          <w:kern w:val="0"/>
          <w:sz w:val="28"/>
          <w:szCs w:val="28"/>
        </w:rPr>
        <w:t>3</w:t>
      </w:r>
      <w:r w:rsidR="00A97934" w:rsidRPr="00BA6C49">
        <w:rPr>
          <w:rFonts w:eastAsia="標楷體"/>
          <w:b/>
          <w:kern w:val="0"/>
          <w:sz w:val="28"/>
          <w:szCs w:val="28"/>
        </w:rPr>
        <w:t>0501</w:t>
      </w:r>
      <w:r w:rsidR="00A97934" w:rsidRPr="00BA6C49">
        <w:rPr>
          <w:rFonts w:eastAsia="標楷體" w:hint="eastAsia"/>
          <w:b/>
          <w:kern w:val="0"/>
          <w:sz w:val="28"/>
          <w:szCs w:val="28"/>
        </w:rPr>
        <w:t>教務會議</w:t>
      </w:r>
      <w:r w:rsidRPr="00BA6C49">
        <w:rPr>
          <w:rFonts w:eastAsia="標楷體"/>
          <w:b/>
          <w:kern w:val="0"/>
          <w:sz w:val="28"/>
          <w:szCs w:val="28"/>
        </w:rPr>
        <w:t>修正</w:t>
      </w:r>
      <w:r w:rsidRPr="00BA6C49">
        <w:rPr>
          <w:rFonts w:eastAsia="標楷體" w:hint="eastAsia"/>
          <w:b/>
          <w:kern w:val="0"/>
          <w:sz w:val="28"/>
          <w:szCs w:val="28"/>
        </w:rPr>
        <w:t>通過</w:t>
      </w:r>
      <w:r w:rsidRPr="00BA6C49">
        <w:rPr>
          <w:rFonts w:eastAsia="標楷體"/>
          <w:b/>
          <w:kern w:val="0"/>
          <w:sz w:val="28"/>
          <w:szCs w:val="28"/>
        </w:rPr>
        <w:t>)</w:t>
      </w:r>
    </w:p>
    <w:tbl>
      <w:tblPr>
        <w:tblW w:w="15583"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4"/>
        <w:gridCol w:w="1540"/>
        <w:gridCol w:w="2976"/>
        <w:gridCol w:w="838"/>
        <w:gridCol w:w="834"/>
        <w:gridCol w:w="831"/>
        <w:gridCol w:w="996"/>
        <w:gridCol w:w="1037"/>
        <w:gridCol w:w="962"/>
        <w:gridCol w:w="1023"/>
        <w:gridCol w:w="992"/>
        <w:gridCol w:w="1296"/>
        <w:gridCol w:w="1114"/>
      </w:tblGrid>
      <w:tr w:rsidR="00BA6C49" w:rsidRPr="00BA6C49" w:rsidTr="0027525F">
        <w:trPr>
          <w:trHeight w:val="1313"/>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934" w:rsidRPr="00BA6C49" w:rsidRDefault="0027525F" w:rsidP="00F26AE7">
            <w:pPr>
              <w:snapToGrid w:val="0"/>
              <w:jc w:val="center"/>
              <w:rPr>
                <w:rFonts w:eastAsia="標楷體"/>
                <w:sz w:val="22"/>
              </w:rPr>
            </w:pPr>
            <w:r w:rsidRPr="00BA6C49">
              <w:rPr>
                <w:rFonts w:eastAsia="標楷體"/>
                <w:sz w:val="22"/>
              </w:rPr>
              <w:t>英語檢測</w:t>
            </w:r>
          </w:p>
          <w:p w:rsidR="0027525F" w:rsidRPr="00BA6C49" w:rsidRDefault="0027525F" w:rsidP="00F26AE7">
            <w:pPr>
              <w:snapToGrid w:val="0"/>
              <w:jc w:val="center"/>
              <w:rPr>
                <w:rFonts w:eastAsia="標楷體"/>
                <w:sz w:val="22"/>
              </w:rPr>
            </w:pPr>
            <w:r w:rsidRPr="00BA6C49">
              <w:rPr>
                <w:rFonts w:eastAsia="標楷體"/>
                <w:sz w:val="22"/>
              </w:rPr>
              <w:t>類別</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27525F" w:rsidRPr="00BA6C49" w:rsidRDefault="0027525F" w:rsidP="00F26AE7">
            <w:pPr>
              <w:snapToGrid w:val="0"/>
              <w:jc w:val="center"/>
              <w:rPr>
                <w:rFonts w:eastAsia="標楷體"/>
                <w:sz w:val="22"/>
              </w:rPr>
            </w:pPr>
            <w:r w:rsidRPr="00BA6C49">
              <w:rPr>
                <w:rFonts w:eastAsia="標楷體"/>
                <w:sz w:val="22"/>
              </w:rPr>
              <w:t>專業英文聽寫</w:t>
            </w:r>
            <w:r w:rsidRPr="00BA6C49">
              <w:rPr>
                <w:rFonts w:eastAsia="標楷體"/>
                <w:sz w:val="22"/>
              </w:rPr>
              <w:t>(PELC)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7525F" w:rsidRPr="00BA6C49" w:rsidRDefault="0027525F" w:rsidP="00F26AE7">
            <w:pPr>
              <w:snapToGrid w:val="0"/>
              <w:jc w:val="center"/>
              <w:rPr>
                <w:rFonts w:eastAsia="標楷體"/>
                <w:sz w:val="22"/>
              </w:rPr>
            </w:pPr>
            <w:r w:rsidRPr="00BA6C49">
              <w:rPr>
                <w:rFonts w:eastAsia="標楷體"/>
                <w:sz w:val="22"/>
              </w:rPr>
              <w:t>專業英文測驗</w:t>
            </w:r>
            <w:r w:rsidRPr="00BA6C49">
              <w:rPr>
                <w:rFonts w:eastAsia="標楷體"/>
                <w:sz w:val="22"/>
              </w:rPr>
              <w:t>(PVQC)</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r w:rsidRPr="00BA6C49">
              <w:rPr>
                <w:rFonts w:eastAsia="標楷體"/>
                <w:sz w:val="22"/>
              </w:rPr>
              <w:t>全民</w:t>
            </w:r>
          </w:p>
          <w:p w:rsidR="0027525F" w:rsidRPr="00BA6C49" w:rsidRDefault="0027525F" w:rsidP="00F26AE7">
            <w:pPr>
              <w:snapToGrid w:val="0"/>
              <w:jc w:val="center"/>
              <w:rPr>
                <w:rFonts w:eastAsia="標楷體"/>
                <w:sz w:val="22"/>
              </w:rPr>
            </w:pPr>
            <w:r w:rsidRPr="00BA6C49">
              <w:rPr>
                <w:rFonts w:eastAsia="標楷體"/>
                <w:sz w:val="22"/>
              </w:rPr>
              <w:t>英檢</w:t>
            </w:r>
            <w:r w:rsidRPr="00BA6C49">
              <w:rPr>
                <w:rFonts w:eastAsia="標楷體"/>
                <w:sz w:val="22"/>
              </w:rPr>
              <w:t>(GEPT)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proofErr w:type="gramStart"/>
            <w:r w:rsidRPr="00BA6C49">
              <w:rPr>
                <w:rFonts w:eastAsia="標楷體"/>
                <w:sz w:val="22"/>
              </w:rPr>
              <w:t>多益</w:t>
            </w:r>
            <w:proofErr w:type="gramEnd"/>
            <w:r w:rsidRPr="00BA6C49">
              <w:rPr>
                <w:rFonts w:eastAsia="標楷體"/>
                <w:sz w:val="22"/>
              </w:rPr>
              <w:t>(TOEIC)</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proofErr w:type="gramStart"/>
            <w:r w:rsidRPr="00BA6C49">
              <w:rPr>
                <w:rFonts w:eastAsia="標楷體"/>
                <w:sz w:val="22"/>
              </w:rPr>
              <w:t>多益普及</w:t>
            </w:r>
            <w:proofErr w:type="gramEnd"/>
            <w:r w:rsidRPr="00BA6C49">
              <w:rPr>
                <w:rFonts w:eastAsia="標楷體"/>
                <w:sz w:val="22"/>
              </w:rPr>
              <w:t>測驗</w:t>
            </w:r>
            <w:r w:rsidRPr="00BA6C49">
              <w:rPr>
                <w:rFonts w:eastAsia="標楷體"/>
                <w:sz w:val="22"/>
              </w:rPr>
              <w:t>(TOEIC Bridge)</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r w:rsidRPr="00BA6C49">
              <w:rPr>
                <w:rFonts w:eastAsia="標楷體"/>
                <w:sz w:val="22"/>
              </w:rPr>
              <w:t>托福</w:t>
            </w:r>
          </w:p>
          <w:p w:rsidR="0027525F" w:rsidRPr="00BA6C49" w:rsidRDefault="0027525F" w:rsidP="00F26AE7">
            <w:pPr>
              <w:snapToGrid w:val="0"/>
              <w:jc w:val="center"/>
              <w:rPr>
                <w:rFonts w:eastAsia="標楷體"/>
                <w:sz w:val="22"/>
              </w:rPr>
            </w:pPr>
            <w:r w:rsidRPr="00BA6C49">
              <w:rPr>
                <w:rFonts w:eastAsia="標楷體"/>
                <w:sz w:val="22"/>
              </w:rPr>
              <w:t>(</w:t>
            </w:r>
            <w:r w:rsidRPr="00BA6C49">
              <w:rPr>
                <w:rFonts w:eastAsia="標楷體"/>
                <w:sz w:val="22"/>
              </w:rPr>
              <w:t>紙筆測驗</w:t>
            </w:r>
            <w:r w:rsidRPr="00BA6C49">
              <w:rPr>
                <w:rFonts w:eastAsia="標楷體"/>
                <w:sz w:val="22"/>
              </w:rPr>
              <w:t>)</w:t>
            </w:r>
          </w:p>
          <w:p w:rsidR="0027525F" w:rsidRPr="00BA6C49" w:rsidRDefault="0027525F" w:rsidP="00F26AE7">
            <w:pPr>
              <w:snapToGrid w:val="0"/>
              <w:jc w:val="center"/>
              <w:rPr>
                <w:rFonts w:eastAsia="標楷體"/>
                <w:sz w:val="22"/>
              </w:rPr>
            </w:pPr>
            <w:r w:rsidRPr="00BA6C49">
              <w:rPr>
                <w:rFonts w:eastAsia="標楷體"/>
                <w:sz w:val="22"/>
              </w:rPr>
              <w:t>(TOEFL-L-ITP)</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r w:rsidRPr="00BA6C49">
              <w:rPr>
                <w:rFonts w:eastAsia="標楷體"/>
                <w:sz w:val="22"/>
              </w:rPr>
              <w:t>托福</w:t>
            </w:r>
            <w:r w:rsidRPr="00BA6C49">
              <w:rPr>
                <w:rFonts w:eastAsia="標楷體"/>
                <w:sz w:val="22"/>
              </w:rPr>
              <w:t>(</w:t>
            </w:r>
            <w:r w:rsidRPr="00BA6C49">
              <w:rPr>
                <w:rFonts w:eastAsia="標楷體"/>
                <w:sz w:val="22"/>
              </w:rPr>
              <w:t>電腦測驗</w:t>
            </w:r>
            <w:r w:rsidRPr="00BA6C49">
              <w:rPr>
                <w:rFonts w:eastAsia="標楷體"/>
                <w:sz w:val="22"/>
              </w:rPr>
              <w:t>)(TOEFL-L-IBT/CBT)</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r w:rsidRPr="00BA6C49">
              <w:rPr>
                <w:rFonts w:eastAsia="標楷體"/>
                <w:sz w:val="22"/>
              </w:rPr>
              <w:t>雅思</w:t>
            </w:r>
            <w:r w:rsidRPr="00BA6C49">
              <w:rPr>
                <w:rFonts w:eastAsia="標楷體"/>
                <w:sz w:val="22"/>
              </w:rPr>
              <w:t>(IELTS)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r w:rsidRPr="00BA6C49">
              <w:rPr>
                <w:rFonts w:eastAsia="標楷體"/>
                <w:sz w:val="22"/>
              </w:rPr>
              <w:t>大專院校英語能力測驗</w:t>
            </w:r>
            <w:r w:rsidRPr="00BA6C49">
              <w:rPr>
                <w:rFonts w:eastAsia="標楷體"/>
                <w:sz w:val="22"/>
              </w:rPr>
              <w:t>(CSEPT)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r w:rsidRPr="00BA6C49">
              <w:rPr>
                <w:rFonts w:eastAsia="標楷體"/>
                <w:sz w:val="22"/>
              </w:rPr>
              <w:t>劍橋</w:t>
            </w:r>
            <w:proofErr w:type="gramStart"/>
            <w:r w:rsidRPr="00BA6C49">
              <w:rPr>
                <w:rFonts w:eastAsia="標楷體"/>
                <w:sz w:val="22"/>
              </w:rPr>
              <w:t>領思職</w:t>
            </w:r>
            <w:proofErr w:type="gramEnd"/>
            <w:r w:rsidRPr="00BA6C49">
              <w:rPr>
                <w:rFonts w:eastAsia="標楷體"/>
                <w:sz w:val="22"/>
              </w:rPr>
              <w:t>場英文</w:t>
            </w:r>
            <w:r w:rsidRPr="00BA6C49">
              <w:rPr>
                <w:rFonts w:eastAsia="標楷體"/>
                <w:sz w:val="20"/>
              </w:rPr>
              <w:t>(</w:t>
            </w:r>
            <w:proofErr w:type="spellStart"/>
            <w:r w:rsidRPr="00BA6C49">
              <w:rPr>
                <w:rFonts w:eastAsia="標楷體"/>
                <w:sz w:val="20"/>
              </w:rPr>
              <w:t>Linguaskill</w:t>
            </w:r>
            <w:proofErr w:type="spellEnd"/>
            <w:r w:rsidRPr="00BA6C49">
              <w:rPr>
                <w:rFonts w:eastAsia="標楷體"/>
                <w:sz w:val="20"/>
              </w:rPr>
              <w:t xml:space="preserve"> Business</w:t>
            </w:r>
            <w:r w:rsidRPr="00BA6C49">
              <w:rPr>
                <w:rFonts w:eastAsia="標楷體"/>
                <w:sz w:val="22"/>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r w:rsidRPr="00BA6C49">
              <w:rPr>
                <w:rFonts w:eastAsia="標楷體"/>
                <w:sz w:val="22"/>
              </w:rPr>
              <w:t>劍橋大學英語能力認證分級測驗</w:t>
            </w:r>
          </w:p>
          <w:p w:rsidR="0027525F" w:rsidRPr="00BA6C49" w:rsidRDefault="0027525F" w:rsidP="00F26AE7">
            <w:pPr>
              <w:snapToGrid w:val="0"/>
              <w:jc w:val="center"/>
              <w:rPr>
                <w:rFonts w:eastAsia="標楷體"/>
                <w:sz w:val="22"/>
              </w:rPr>
            </w:pPr>
            <w:r w:rsidRPr="00BA6C49">
              <w:rPr>
                <w:rFonts w:eastAsia="標楷體"/>
                <w:sz w:val="22"/>
              </w:rPr>
              <w:t>(</w:t>
            </w:r>
            <w:r w:rsidRPr="00BA6C49">
              <w:rPr>
                <w:rFonts w:eastAsia="標楷體"/>
                <w:sz w:val="20"/>
              </w:rPr>
              <w:t>Cambridge Main Suite</w:t>
            </w:r>
            <w:r w:rsidRPr="00BA6C49">
              <w:rPr>
                <w:rFonts w:eastAsia="標楷體"/>
                <w:sz w:val="22"/>
              </w:rPr>
              <w:t>)</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snapToGrid w:val="0"/>
              <w:jc w:val="center"/>
              <w:rPr>
                <w:rFonts w:eastAsia="標楷體"/>
                <w:sz w:val="22"/>
              </w:rPr>
            </w:pPr>
            <w:r w:rsidRPr="00BA6C49">
              <w:rPr>
                <w:rFonts w:eastAsia="標楷體"/>
                <w:sz w:val="22"/>
              </w:rPr>
              <w:t>歐洲英語能力分級檢定測驗</w:t>
            </w:r>
            <w:r w:rsidRPr="00BA6C49">
              <w:rPr>
                <w:rFonts w:eastAsia="標楷體"/>
                <w:sz w:val="22"/>
              </w:rPr>
              <w:t>CEFR</w:t>
            </w:r>
            <w:r w:rsidRPr="00BA6C49">
              <w:rPr>
                <w:rFonts w:eastAsia="標楷體"/>
                <w:sz w:val="22"/>
              </w:rPr>
              <w:t>級別</w:t>
            </w:r>
          </w:p>
        </w:tc>
      </w:tr>
      <w:tr w:rsidR="00BA6C49" w:rsidRPr="00BA6C49" w:rsidTr="0027525F">
        <w:trPr>
          <w:trHeight w:val="1444"/>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both"/>
              <w:rPr>
                <w:rFonts w:eastAsia="標楷體"/>
                <w:sz w:val="20"/>
              </w:rPr>
            </w:pPr>
            <w:r w:rsidRPr="00BA6C49">
              <w:rPr>
                <w:rFonts w:eastAsia="標楷體"/>
                <w:sz w:val="20"/>
              </w:rPr>
              <w:t>110</w:t>
            </w:r>
            <w:r w:rsidRPr="00BA6C49">
              <w:rPr>
                <w:rFonts w:eastAsia="標楷體"/>
                <w:sz w:val="20"/>
              </w:rPr>
              <w:t>學年度</w:t>
            </w:r>
            <w:r w:rsidRPr="00BA6C49">
              <w:rPr>
                <w:rFonts w:eastAsia="標楷體"/>
                <w:sz w:val="20"/>
              </w:rPr>
              <w:t>(</w:t>
            </w:r>
            <w:r w:rsidRPr="00BA6C49">
              <w:rPr>
                <w:rFonts w:eastAsia="標楷體"/>
                <w:sz w:val="20"/>
              </w:rPr>
              <w:t>含</w:t>
            </w:r>
            <w:r w:rsidRPr="00BA6C49">
              <w:rPr>
                <w:rFonts w:eastAsia="標楷體"/>
                <w:sz w:val="20"/>
              </w:rPr>
              <w:t>)</w:t>
            </w:r>
            <w:r w:rsidRPr="00BA6C49">
              <w:rPr>
                <w:rFonts w:eastAsia="標楷體"/>
                <w:sz w:val="20"/>
              </w:rPr>
              <w:t>以前入學學生</w:t>
            </w:r>
          </w:p>
        </w:tc>
        <w:tc>
          <w:tcPr>
            <w:tcW w:w="1540" w:type="dxa"/>
            <w:vMerge w:val="restart"/>
            <w:tcBorders>
              <w:top w:val="single" w:sz="4" w:space="0" w:color="auto"/>
              <w:left w:val="single" w:sz="4" w:space="0" w:color="auto"/>
              <w:right w:val="single" w:sz="4" w:space="0" w:color="auto"/>
            </w:tcBorders>
            <w:shd w:val="clear" w:color="auto" w:fill="auto"/>
            <w:vAlign w:val="center"/>
          </w:tcPr>
          <w:p w:rsidR="0027525F" w:rsidRPr="00BA6C49" w:rsidRDefault="0027525F" w:rsidP="00F26AE7">
            <w:pPr>
              <w:jc w:val="center"/>
              <w:rPr>
                <w:rFonts w:eastAsia="標楷體"/>
                <w:sz w:val="22"/>
              </w:rPr>
            </w:pPr>
            <w:r w:rsidRPr="00BA6C49">
              <w:rPr>
                <w:rFonts w:eastAsia="標楷體"/>
                <w:sz w:val="22"/>
              </w:rPr>
              <w:t>Specialist Tier2 45</w:t>
            </w:r>
            <w:r w:rsidRPr="00BA6C49">
              <w:rPr>
                <w:rFonts w:eastAsia="標楷體" w:hint="eastAsia"/>
                <w:sz w:val="22"/>
              </w:rPr>
              <w:t>6</w:t>
            </w:r>
            <w:r w:rsidRPr="00BA6C49">
              <w:rPr>
                <w:rFonts w:eastAsia="標楷體"/>
                <w:sz w:val="22"/>
              </w:rPr>
              <w:t>分</w:t>
            </w:r>
            <w:r w:rsidRPr="00BA6C49">
              <w:rPr>
                <w:rFonts w:eastAsia="標楷體"/>
                <w:sz w:val="22"/>
              </w:rPr>
              <w:t>(</w:t>
            </w:r>
            <w:r w:rsidRPr="00BA6C49">
              <w:rPr>
                <w:rFonts w:eastAsia="標楷體"/>
                <w:sz w:val="22"/>
              </w:rPr>
              <w:t>含</w:t>
            </w:r>
            <w:r w:rsidRPr="00BA6C49">
              <w:rPr>
                <w:rFonts w:eastAsia="標楷體"/>
                <w:sz w:val="22"/>
              </w:rPr>
              <w:t>)</w:t>
            </w:r>
            <w:r w:rsidRPr="00BA6C49">
              <w:rPr>
                <w:rFonts w:eastAsia="標楷體"/>
                <w:sz w:val="22"/>
              </w:rPr>
              <w:t>以上</w:t>
            </w:r>
            <w:r w:rsidRPr="00BA6C49">
              <w:rPr>
                <w:rFonts w:eastAsia="標楷體"/>
                <w:sz w:val="22"/>
              </w:rPr>
              <w:t>/Fund./Tier3 492</w:t>
            </w:r>
            <w:r w:rsidRPr="00BA6C49">
              <w:rPr>
                <w:rFonts w:eastAsia="標楷體"/>
                <w:sz w:val="22"/>
              </w:rPr>
              <w:t>分</w:t>
            </w:r>
            <w:r w:rsidRPr="00BA6C49">
              <w:rPr>
                <w:rFonts w:eastAsia="標楷體"/>
                <w:sz w:val="22"/>
              </w:rPr>
              <w:t>(</w:t>
            </w:r>
            <w:r w:rsidRPr="00BA6C49">
              <w:rPr>
                <w:rFonts w:eastAsia="標楷體"/>
                <w:sz w:val="22"/>
              </w:rPr>
              <w:t>含</w:t>
            </w:r>
            <w:r w:rsidRPr="00BA6C49">
              <w:rPr>
                <w:rFonts w:eastAsia="標楷體"/>
                <w:sz w:val="22"/>
              </w:rPr>
              <w:t>)</w:t>
            </w:r>
            <w:r w:rsidRPr="00BA6C49">
              <w:rPr>
                <w:rFonts w:eastAsia="標楷體"/>
                <w:sz w:val="22"/>
              </w:rPr>
              <w:t>以上</w:t>
            </w:r>
            <w:r w:rsidRPr="00BA6C49">
              <w:rPr>
                <w:rFonts w:eastAsia="標楷體"/>
                <w:sz w:val="22"/>
              </w:rPr>
              <w:t>+Writing Tier1 80</w:t>
            </w:r>
            <w:r w:rsidRPr="00BA6C49">
              <w:rPr>
                <w:rFonts w:eastAsia="標楷體"/>
                <w:sz w:val="22"/>
              </w:rPr>
              <w:t>分</w:t>
            </w:r>
            <w:r w:rsidRPr="00BA6C49">
              <w:rPr>
                <w:rFonts w:eastAsia="標楷體"/>
                <w:sz w:val="22"/>
              </w:rPr>
              <w:t>(</w:t>
            </w:r>
            <w:r w:rsidRPr="00BA6C49">
              <w:rPr>
                <w:rFonts w:eastAsia="標楷體"/>
                <w:sz w:val="22"/>
              </w:rPr>
              <w:t>含</w:t>
            </w:r>
            <w:r w:rsidRPr="00BA6C49">
              <w:rPr>
                <w:rFonts w:eastAsia="標楷體"/>
                <w:sz w:val="22"/>
              </w:rPr>
              <w:t>)</w:t>
            </w:r>
            <w:r w:rsidRPr="00BA6C49">
              <w:rPr>
                <w:rFonts w:eastAsia="標楷體"/>
                <w:sz w:val="22"/>
              </w:rPr>
              <w:t>以上</w:t>
            </w:r>
          </w:p>
        </w:tc>
        <w:tc>
          <w:tcPr>
            <w:tcW w:w="2976" w:type="dxa"/>
            <w:vMerge w:val="restart"/>
            <w:tcBorders>
              <w:top w:val="single" w:sz="4" w:space="0" w:color="auto"/>
              <w:left w:val="single" w:sz="4" w:space="0" w:color="auto"/>
              <w:right w:val="single" w:sz="4" w:space="0" w:color="auto"/>
            </w:tcBorders>
            <w:shd w:val="clear" w:color="auto" w:fill="auto"/>
            <w:vAlign w:val="center"/>
          </w:tcPr>
          <w:p w:rsidR="0027525F" w:rsidRPr="00BA6C49" w:rsidRDefault="0027525F" w:rsidP="00F26AE7">
            <w:pPr>
              <w:jc w:val="center"/>
              <w:rPr>
                <w:rFonts w:eastAsia="標楷體"/>
                <w:sz w:val="22"/>
              </w:rPr>
            </w:pPr>
            <w:r w:rsidRPr="00BA6C49">
              <w:rPr>
                <w:rFonts w:eastAsia="標楷體"/>
                <w:sz w:val="22"/>
              </w:rPr>
              <w:t>一、不考測驗</w:t>
            </w:r>
            <w:proofErr w:type="gramStart"/>
            <w:r w:rsidRPr="00BA6C49">
              <w:rPr>
                <w:rFonts w:eastAsia="標楷體"/>
                <w:sz w:val="22"/>
              </w:rPr>
              <w:t>一</w:t>
            </w:r>
            <w:proofErr w:type="gramEnd"/>
            <w:r w:rsidRPr="00BA6C49">
              <w:rPr>
                <w:rFonts w:eastAsia="標楷體"/>
                <w:sz w:val="22"/>
              </w:rPr>
              <w:t>(Spelling)</w:t>
            </w:r>
            <w:r w:rsidRPr="00BA6C49">
              <w:rPr>
                <w:rFonts w:eastAsia="標楷體"/>
                <w:sz w:val="22"/>
              </w:rPr>
              <w:t>：</w:t>
            </w:r>
          </w:p>
          <w:p w:rsidR="0027525F" w:rsidRPr="00BA6C49" w:rsidRDefault="0027525F" w:rsidP="00F26AE7">
            <w:pPr>
              <w:jc w:val="center"/>
              <w:rPr>
                <w:rFonts w:eastAsia="標楷體"/>
                <w:sz w:val="22"/>
              </w:rPr>
            </w:pPr>
            <w:r w:rsidRPr="00BA6C49">
              <w:rPr>
                <w:rFonts w:eastAsia="標楷體"/>
                <w:sz w:val="22"/>
              </w:rPr>
              <w:t>Expert Tier</w:t>
            </w:r>
            <w:r w:rsidRPr="00BA6C49">
              <w:rPr>
                <w:rFonts w:eastAsia="標楷體" w:hint="eastAsia"/>
                <w:sz w:val="22"/>
              </w:rPr>
              <w:t>2</w:t>
            </w:r>
            <w:r w:rsidRPr="00BA6C49">
              <w:rPr>
                <w:rFonts w:eastAsia="標楷體"/>
                <w:sz w:val="22"/>
              </w:rPr>
              <w:t xml:space="preserve"> 380 </w:t>
            </w:r>
            <w:r w:rsidRPr="00BA6C49">
              <w:rPr>
                <w:rFonts w:eastAsia="標楷體"/>
                <w:sz w:val="22"/>
              </w:rPr>
              <w:t>分</w:t>
            </w:r>
            <w:r w:rsidRPr="00BA6C49">
              <w:rPr>
                <w:rFonts w:eastAsia="標楷體"/>
                <w:sz w:val="22"/>
              </w:rPr>
              <w:t>(</w:t>
            </w:r>
            <w:r w:rsidRPr="00BA6C49">
              <w:rPr>
                <w:rFonts w:eastAsia="標楷體"/>
                <w:sz w:val="22"/>
              </w:rPr>
              <w:t>含</w:t>
            </w:r>
            <w:r w:rsidRPr="00BA6C49">
              <w:rPr>
                <w:rFonts w:eastAsia="標楷體"/>
                <w:sz w:val="22"/>
              </w:rPr>
              <w:t>)</w:t>
            </w:r>
            <w:r w:rsidRPr="00BA6C49">
              <w:rPr>
                <w:rFonts w:eastAsia="標楷體"/>
                <w:sz w:val="22"/>
              </w:rPr>
              <w:t>以上</w:t>
            </w:r>
          </w:p>
          <w:p w:rsidR="0027525F" w:rsidRPr="00BA6C49" w:rsidRDefault="0027525F" w:rsidP="00F26AE7">
            <w:pPr>
              <w:jc w:val="center"/>
              <w:rPr>
                <w:rFonts w:eastAsia="標楷體"/>
                <w:sz w:val="22"/>
              </w:rPr>
            </w:pPr>
            <w:r w:rsidRPr="00BA6C49">
              <w:rPr>
                <w:rFonts w:eastAsia="標楷體"/>
                <w:sz w:val="22"/>
              </w:rPr>
              <w:t>Specialist Tier4 4</w:t>
            </w:r>
            <w:r w:rsidRPr="00BA6C49">
              <w:rPr>
                <w:rFonts w:eastAsia="標楷體" w:hint="eastAsia"/>
                <w:sz w:val="22"/>
              </w:rPr>
              <w:t>4</w:t>
            </w:r>
            <w:r w:rsidRPr="00BA6C49">
              <w:rPr>
                <w:rFonts w:eastAsia="標楷體"/>
                <w:sz w:val="22"/>
              </w:rPr>
              <w:t xml:space="preserve">0 </w:t>
            </w:r>
            <w:r w:rsidRPr="00BA6C49">
              <w:rPr>
                <w:rFonts w:eastAsia="標楷體"/>
                <w:sz w:val="22"/>
              </w:rPr>
              <w:t>分</w:t>
            </w:r>
            <w:r w:rsidRPr="00BA6C49">
              <w:rPr>
                <w:rFonts w:eastAsia="標楷體"/>
                <w:sz w:val="22"/>
              </w:rPr>
              <w:t>(</w:t>
            </w:r>
            <w:r w:rsidRPr="00BA6C49">
              <w:rPr>
                <w:rFonts w:eastAsia="標楷體"/>
                <w:sz w:val="22"/>
              </w:rPr>
              <w:t>含</w:t>
            </w:r>
            <w:r w:rsidRPr="00BA6C49">
              <w:rPr>
                <w:rFonts w:eastAsia="標楷體"/>
                <w:sz w:val="22"/>
              </w:rPr>
              <w:t>)</w:t>
            </w:r>
            <w:r w:rsidRPr="00BA6C49">
              <w:rPr>
                <w:rFonts w:eastAsia="標楷體"/>
                <w:sz w:val="22"/>
              </w:rPr>
              <w:t>以上</w:t>
            </w:r>
          </w:p>
          <w:p w:rsidR="0027525F" w:rsidRPr="00BA6C49" w:rsidRDefault="0027525F" w:rsidP="00F26AE7">
            <w:pPr>
              <w:jc w:val="center"/>
              <w:rPr>
                <w:rFonts w:eastAsia="標楷體"/>
                <w:sz w:val="22"/>
              </w:rPr>
            </w:pPr>
            <w:r w:rsidRPr="00BA6C49">
              <w:rPr>
                <w:rFonts w:eastAsia="標楷體"/>
                <w:sz w:val="22"/>
              </w:rPr>
              <w:t>二、考測驗</w:t>
            </w:r>
            <w:proofErr w:type="gramStart"/>
            <w:r w:rsidRPr="00BA6C49">
              <w:rPr>
                <w:rFonts w:eastAsia="標楷體"/>
                <w:sz w:val="22"/>
              </w:rPr>
              <w:t>一</w:t>
            </w:r>
            <w:proofErr w:type="gramEnd"/>
            <w:r w:rsidRPr="00BA6C49">
              <w:rPr>
                <w:rFonts w:eastAsia="標楷體"/>
                <w:sz w:val="22"/>
              </w:rPr>
              <w:t>(Spelling)</w:t>
            </w:r>
            <w:r w:rsidRPr="00BA6C49">
              <w:rPr>
                <w:rFonts w:eastAsia="標楷體"/>
                <w:sz w:val="22"/>
              </w:rPr>
              <w:t>：</w:t>
            </w:r>
          </w:p>
          <w:p w:rsidR="0027525F" w:rsidRPr="00BA6C49" w:rsidRDefault="0027525F" w:rsidP="00F26AE7">
            <w:pPr>
              <w:jc w:val="center"/>
              <w:rPr>
                <w:rFonts w:eastAsia="標楷體"/>
                <w:sz w:val="22"/>
              </w:rPr>
            </w:pPr>
            <w:r w:rsidRPr="00BA6C49">
              <w:rPr>
                <w:rFonts w:eastAsia="標楷體"/>
                <w:sz w:val="22"/>
              </w:rPr>
              <w:t xml:space="preserve">Expert Tier1 350 </w:t>
            </w:r>
            <w:r w:rsidRPr="00BA6C49">
              <w:rPr>
                <w:rFonts w:eastAsia="標楷體"/>
                <w:sz w:val="22"/>
              </w:rPr>
              <w:t>分</w:t>
            </w:r>
            <w:r w:rsidRPr="00BA6C49">
              <w:rPr>
                <w:rFonts w:eastAsia="標楷體"/>
                <w:sz w:val="22"/>
              </w:rPr>
              <w:t>(</w:t>
            </w:r>
            <w:r w:rsidRPr="00BA6C49">
              <w:rPr>
                <w:rFonts w:eastAsia="標楷體"/>
                <w:sz w:val="22"/>
              </w:rPr>
              <w:t>含</w:t>
            </w:r>
            <w:r w:rsidRPr="00BA6C49">
              <w:rPr>
                <w:rFonts w:eastAsia="標楷體"/>
                <w:sz w:val="22"/>
              </w:rPr>
              <w:t>)</w:t>
            </w:r>
            <w:r w:rsidRPr="00BA6C49">
              <w:rPr>
                <w:rFonts w:eastAsia="標楷體"/>
                <w:sz w:val="22"/>
              </w:rPr>
              <w:t>以上</w:t>
            </w:r>
            <w:r w:rsidRPr="00BA6C49">
              <w:rPr>
                <w:rFonts w:eastAsia="標楷體"/>
                <w:sz w:val="22"/>
              </w:rPr>
              <w:t>+</w:t>
            </w:r>
            <w:r w:rsidRPr="00BA6C49">
              <w:rPr>
                <w:sz w:val="22"/>
              </w:rPr>
              <w:t xml:space="preserve"> </w:t>
            </w:r>
            <w:r w:rsidRPr="00BA6C49">
              <w:rPr>
                <w:rFonts w:eastAsia="標楷體"/>
                <w:sz w:val="22"/>
                <w:u w:val="single"/>
              </w:rPr>
              <w:t xml:space="preserve">Spelling Tier1 </w:t>
            </w:r>
            <w:r w:rsidRPr="00BA6C49">
              <w:rPr>
                <w:rFonts w:eastAsia="標楷體" w:hint="eastAsia"/>
                <w:b/>
                <w:sz w:val="22"/>
                <w:u w:val="single"/>
              </w:rPr>
              <w:t>4</w:t>
            </w:r>
            <w:r w:rsidRPr="00BA6C49">
              <w:rPr>
                <w:rFonts w:eastAsia="標楷體"/>
                <w:b/>
                <w:sz w:val="22"/>
                <w:u w:val="single"/>
              </w:rPr>
              <w:t>0</w:t>
            </w:r>
            <w:r w:rsidRPr="00BA6C49">
              <w:rPr>
                <w:rFonts w:eastAsia="標楷體"/>
                <w:b/>
                <w:sz w:val="22"/>
                <w:u w:val="single"/>
              </w:rPr>
              <w:t>分</w:t>
            </w:r>
            <w:r w:rsidRPr="00BA6C49">
              <w:rPr>
                <w:rFonts w:eastAsia="標楷體"/>
                <w:sz w:val="22"/>
                <w:u w:val="single"/>
              </w:rPr>
              <w:t>(</w:t>
            </w:r>
            <w:r w:rsidRPr="00BA6C49">
              <w:rPr>
                <w:rFonts w:eastAsia="標楷體"/>
                <w:sz w:val="22"/>
                <w:u w:val="single"/>
              </w:rPr>
              <w:t>含</w:t>
            </w:r>
            <w:r w:rsidRPr="00BA6C49">
              <w:rPr>
                <w:rFonts w:eastAsia="標楷體"/>
                <w:sz w:val="22"/>
                <w:u w:val="single"/>
              </w:rPr>
              <w:t>)</w:t>
            </w:r>
            <w:r w:rsidRPr="00BA6C49">
              <w:rPr>
                <w:rFonts w:eastAsia="標楷體"/>
                <w:sz w:val="22"/>
                <w:u w:val="single"/>
              </w:rPr>
              <w:t>以上</w:t>
            </w:r>
          </w:p>
          <w:p w:rsidR="0027525F" w:rsidRPr="00BA6C49" w:rsidRDefault="0027525F" w:rsidP="00F26AE7">
            <w:pPr>
              <w:jc w:val="center"/>
              <w:rPr>
                <w:rFonts w:eastAsia="標楷體"/>
                <w:sz w:val="22"/>
              </w:rPr>
            </w:pPr>
            <w:r w:rsidRPr="00BA6C49">
              <w:rPr>
                <w:rFonts w:eastAsia="標楷體"/>
                <w:sz w:val="22"/>
              </w:rPr>
              <w:t>Specialist Tier3 4</w:t>
            </w:r>
            <w:r w:rsidRPr="00BA6C49">
              <w:rPr>
                <w:rFonts w:eastAsia="標楷體" w:hint="eastAsia"/>
                <w:sz w:val="22"/>
              </w:rPr>
              <w:t>1</w:t>
            </w:r>
            <w:r w:rsidRPr="00BA6C49">
              <w:rPr>
                <w:rFonts w:eastAsia="標楷體"/>
                <w:sz w:val="22"/>
              </w:rPr>
              <w:t xml:space="preserve">0 </w:t>
            </w:r>
            <w:r w:rsidRPr="00BA6C49">
              <w:rPr>
                <w:rFonts w:eastAsia="標楷體"/>
                <w:sz w:val="22"/>
              </w:rPr>
              <w:t>分</w:t>
            </w:r>
            <w:r w:rsidRPr="00BA6C49">
              <w:rPr>
                <w:rFonts w:eastAsia="標楷體"/>
                <w:sz w:val="22"/>
              </w:rPr>
              <w:t>(</w:t>
            </w:r>
            <w:r w:rsidRPr="00BA6C49">
              <w:rPr>
                <w:rFonts w:eastAsia="標楷體"/>
                <w:sz w:val="22"/>
              </w:rPr>
              <w:t>含</w:t>
            </w:r>
            <w:r w:rsidRPr="00BA6C49">
              <w:rPr>
                <w:rFonts w:eastAsia="標楷體"/>
                <w:sz w:val="22"/>
              </w:rPr>
              <w:t>)</w:t>
            </w:r>
            <w:r w:rsidRPr="00BA6C49">
              <w:rPr>
                <w:rFonts w:eastAsia="標楷體"/>
                <w:sz w:val="22"/>
              </w:rPr>
              <w:t>以上</w:t>
            </w:r>
            <w:r w:rsidRPr="00BA6C49">
              <w:rPr>
                <w:rFonts w:eastAsia="標楷體"/>
                <w:sz w:val="22"/>
              </w:rPr>
              <w:t>+</w:t>
            </w:r>
            <w:r w:rsidRPr="00BA6C49">
              <w:rPr>
                <w:sz w:val="22"/>
              </w:rPr>
              <w:t xml:space="preserve"> </w:t>
            </w:r>
            <w:r w:rsidRPr="00BA6C49">
              <w:rPr>
                <w:rFonts w:eastAsia="標楷體"/>
                <w:sz w:val="22"/>
                <w:u w:val="single"/>
              </w:rPr>
              <w:t>Spelling Tier1 40</w:t>
            </w:r>
            <w:r w:rsidRPr="00BA6C49">
              <w:rPr>
                <w:rFonts w:eastAsia="標楷體"/>
                <w:sz w:val="22"/>
                <w:u w:val="single"/>
              </w:rPr>
              <w:t>分</w:t>
            </w:r>
            <w:r w:rsidRPr="00BA6C49">
              <w:rPr>
                <w:rFonts w:eastAsia="標楷體"/>
                <w:sz w:val="22"/>
                <w:u w:val="single"/>
              </w:rPr>
              <w:t>(</w:t>
            </w:r>
            <w:r w:rsidRPr="00BA6C49">
              <w:rPr>
                <w:rFonts w:eastAsia="標楷體"/>
                <w:sz w:val="22"/>
                <w:u w:val="single"/>
              </w:rPr>
              <w:t>含</w:t>
            </w:r>
            <w:r w:rsidRPr="00BA6C49">
              <w:rPr>
                <w:rFonts w:eastAsia="標楷體"/>
                <w:sz w:val="22"/>
                <w:u w:val="single"/>
              </w:rPr>
              <w:t>)</w:t>
            </w:r>
            <w:r w:rsidRPr="00BA6C49">
              <w:rPr>
                <w:rFonts w:eastAsia="標楷體"/>
                <w:sz w:val="22"/>
                <w:u w:val="single"/>
              </w:rPr>
              <w:t>以上</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初級</w:t>
            </w:r>
          </w:p>
          <w:p w:rsidR="0027525F" w:rsidRPr="00BA6C49" w:rsidRDefault="0027525F" w:rsidP="00F26AE7">
            <w:pPr>
              <w:jc w:val="center"/>
              <w:rPr>
                <w:rFonts w:eastAsia="標楷體"/>
                <w:sz w:val="22"/>
              </w:rPr>
            </w:pPr>
            <w:r w:rsidRPr="00BA6C49">
              <w:rPr>
                <w:rFonts w:eastAsia="標楷體"/>
                <w:sz w:val="22"/>
              </w:rPr>
              <w:t>初試</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新制：</w:t>
            </w:r>
            <w:r w:rsidRPr="00BA6C49">
              <w:rPr>
                <w:rFonts w:eastAsia="標楷體"/>
                <w:sz w:val="22"/>
              </w:rPr>
              <w:t>225</w:t>
            </w:r>
            <w:r w:rsidRPr="00BA6C49">
              <w:rPr>
                <w:rFonts w:eastAsia="標楷體"/>
                <w:sz w:val="22"/>
              </w:rPr>
              <w:t>分</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60</w:t>
            </w:r>
            <w:r w:rsidRPr="00BA6C49">
              <w:rPr>
                <w:rFonts w:eastAsia="標楷體"/>
                <w:sz w:val="22"/>
              </w:rPr>
              <w:t>分</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390</w:t>
            </w:r>
            <w:r w:rsidRPr="00BA6C49">
              <w:rPr>
                <w:rFonts w:eastAsia="標楷體"/>
                <w:sz w:val="22"/>
              </w:rPr>
              <w:t>分</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29</w:t>
            </w:r>
            <w:r w:rsidRPr="00BA6C49">
              <w:rPr>
                <w:rFonts w:eastAsia="標楷體"/>
                <w:sz w:val="22"/>
              </w:rPr>
              <w:t>分</w:t>
            </w:r>
            <w:r w:rsidRPr="00BA6C49">
              <w:rPr>
                <w:rFonts w:eastAsia="標楷體"/>
                <w:sz w:val="22"/>
              </w:rPr>
              <w:t>/90</w:t>
            </w:r>
            <w:r w:rsidRPr="00BA6C49">
              <w:rPr>
                <w:rFonts w:eastAsia="標楷體"/>
                <w:sz w:val="22"/>
              </w:rPr>
              <w:t>分</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3</w:t>
            </w:r>
            <w:r w:rsidRPr="00BA6C49">
              <w:rPr>
                <w:rFonts w:eastAsia="標楷體"/>
                <w:sz w:val="22"/>
              </w:rPr>
              <w:t>級</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第一級</w:t>
            </w:r>
            <w:r w:rsidRPr="00BA6C49">
              <w:rPr>
                <w:rFonts w:eastAsia="標楷體"/>
                <w:sz w:val="22"/>
              </w:rPr>
              <w:t>(130</w:t>
            </w:r>
            <w:r w:rsidRPr="00BA6C49">
              <w:rPr>
                <w:rFonts w:eastAsia="標楷體"/>
                <w:sz w:val="22"/>
              </w:rPr>
              <w:t>分</w:t>
            </w:r>
            <w:r w:rsidRPr="00BA6C49">
              <w:rPr>
                <w:rFonts w:eastAsia="標楷體"/>
                <w:sz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120</w:t>
            </w:r>
            <w:r w:rsidRPr="00BA6C49">
              <w:rPr>
                <w:rFonts w:eastAsia="標楷體"/>
                <w:sz w:val="22"/>
              </w:rPr>
              <w:t>分</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Key English Test (KET)</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A2</w:t>
            </w:r>
          </w:p>
        </w:tc>
      </w:tr>
      <w:tr w:rsidR="00BA6C49" w:rsidRPr="00BA6C49" w:rsidTr="00A97934">
        <w:trPr>
          <w:trHeight w:val="1525"/>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both"/>
              <w:rPr>
                <w:rFonts w:eastAsia="標楷體"/>
                <w:sz w:val="20"/>
              </w:rPr>
            </w:pPr>
            <w:r w:rsidRPr="00BA6C49">
              <w:rPr>
                <w:rFonts w:eastAsia="標楷體"/>
                <w:sz w:val="20"/>
              </w:rPr>
              <w:t>111</w:t>
            </w:r>
            <w:r w:rsidRPr="00BA6C49">
              <w:rPr>
                <w:rFonts w:eastAsia="標楷體"/>
                <w:sz w:val="20"/>
              </w:rPr>
              <w:t>學年度</w:t>
            </w:r>
            <w:r w:rsidRPr="00BA6C49">
              <w:rPr>
                <w:rFonts w:eastAsia="標楷體"/>
                <w:sz w:val="20"/>
              </w:rPr>
              <w:t>(</w:t>
            </w:r>
            <w:r w:rsidRPr="00BA6C49">
              <w:rPr>
                <w:rFonts w:eastAsia="標楷體"/>
                <w:sz w:val="20"/>
              </w:rPr>
              <w:t>含</w:t>
            </w:r>
            <w:r w:rsidRPr="00BA6C49">
              <w:rPr>
                <w:rFonts w:eastAsia="標楷體"/>
                <w:sz w:val="20"/>
              </w:rPr>
              <w:t>)</w:t>
            </w:r>
            <w:r w:rsidRPr="00BA6C49">
              <w:rPr>
                <w:rFonts w:eastAsia="標楷體"/>
                <w:sz w:val="20"/>
              </w:rPr>
              <w:t>以後入學學生</w:t>
            </w:r>
          </w:p>
        </w:tc>
        <w:tc>
          <w:tcPr>
            <w:tcW w:w="1540" w:type="dxa"/>
            <w:vMerge/>
            <w:tcBorders>
              <w:left w:val="single" w:sz="4" w:space="0" w:color="auto"/>
              <w:right w:val="single" w:sz="4" w:space="0" w:color="auto"/>
            </w:tcBorders>
            <w:shd w:val="clear" w:color="auto" w:fill="auto"/>
          </w:tcPr>
          <w:p w:rsidR="0027525F" w:rsidRPr="00BA6C49" w:rsidRDefault="0027525F" w:rsidP="00F26AE7">
            <w:pPr>
              <w:jc w:val="both"/>
              <w:rPr>
                <w:rFonts w:eastAsia="標楷體"/>
                <w:sz w:val="22"/>
              </w:rPr>
            </w:pPr>
          </w:p>
        </w:tc>
        <w:tc>
          <w:tcPr>
            <w:tcW w:w="2976" w:type="dxa"/>
            <w:vMerge/>
            <w:tcBorders>
              <w:left w:val="single" w:sz="4" w:space="0" w:color="auto"/>
              <w:right w:val="single" w:sz="4" w:space="0" w:color="auto"/>
            </w:tcBorders>
            <w:shd w:val="clear" w:color="auto" w:fill="auto"/>
          </w:tcPr>
          <w:p w:rsidR="0027525F" w:rsidRPr="00BA6C49" w:rsidRDefault="0027525F" w:rsidP="00F26AE7">
            <w:pPr>
              <w:jc w:val="both"/>
              <w:rPr>
                <w:rFonts w:eastAsia="標楷體"/>
                <w:sz w:val="22"/>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初級</w:t>
            </w:r>
          </w:p>
          <w:p w:rsidR="0027525F" w:rsidRPr="00BA6C49" w:rsidRDefault="0027525F" w:rsidP="00F26AE7">
            <w:pPr>
              <w:jc w:val="center"/>
              <w:rPr>
                <w:rFonts w:eastAsia="標楷體"/>
                <w:sz w:val="22"/>
              </w:rPr>
            </w:pPr>
            <w:proofErr w:type="gramStart"/>
            <w:r w:rsidRPr="00BA6C49">
              <w:rPr>
                <w:rFonts w:eastAsia="標楷體"/>
                <w:sz w:val="22"/>
              </w:rPr>
              <w:t>複</w:t>
            </w:r>
            <w:proofErr w:type="gramEnd"/>
            <w:r w:rsidRPr="00BA6C49">
              <w:rPr>
                <w:rFonts w:eastAsia="標楷體"/>
                <w:sz w:val="22"/>
              </w:rPr>
              <w:t>試</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350</w:t>
            </w:r>
            <w:r w:rsidRPr="00BA6C49">
              <w:rPr>
                <w:rFonts w:eastAsia="標楷體"/>
                <w:sz w:val="22"/>
              </w:rPr>
              <w:t>分</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60</w:t>
            </w:r>
            <w:r w:rsidRPr="00BA6C49">
              <w:rPr>
                <w:rFonts w:eastAsia="標楷體"/>
                <w:sz w:val="22"/>
              </w:rPr>
              <w:t>分</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390</w:t>
            </w:r>
            <w:r w:rsidRPr="00BA6C49">
              <w:rPr>
                <w:rFonts w:eastAsia="標楷體"/>
                <w:sz w:val="22"/>
              </w:rPr>
              <w:t>分</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30</w:t>
            </w:r>
            <w:r w:rsidRPr="00BA6C49">
              <w:rPr>
                <w:rFonts w:eastAsia="標楷體"/>
                <w:sz w:val="22"/>
              </w:rPr>
              <w:t>分</w:t>
            </w:r>
            <w:r w:rsidRPr="00BA6C49">
              <w:rPr>
                <w:rFonts w:eastAsia="標楷體"/>
                <w:sz w:val="22"/>
              </w:rPr>
              <w:t>/100</w:t>
            </w:r>
            <w:r w:rsidRPr="00BA6C49">
              <w:rPr>
                <w:rFonts w:eastAsia="標楷體"/>
                <w:sz w:val="22"/>
              </w:rPr>
              <w:t>分</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3.5</w:t>
            </w:r>
            <w:r w:rsidRPr="00BA6C49">
              <w:rPr>
                <w:rFonts w:eastAsia="標楷體"/>
                <w:sz w:val="22"/>
              </w:rPr>
              <w:t>級</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第一級</w:t>
            </w:r>
            <w:r w:rsidRPr="00BA6C49">
              <w:rPr>
                <w:rFonts w:eastAsia="標楷體"/>
                <w:sz w:val="22"/>
              </w:rPr>
              <w:t>(150</w:t>
            </w:r>
            <w:r w:rsidRPr="00BA6C49">
              <w:rPr>
                <w:rFonts w:eastAsia="標楷體"/>
                <w:sz w:val="22"/>
              </w:rPr>
              <w:t>分</w:t>
            </w:r>
            <w:r w:rsidRPr="00BA6C49">
              <w:rPr>
                <w:rFonts w:eastAsia="標楷體"/>
                <w:sz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120</w:t>
            </w:r>
            <w:r w:rsidRPr="00BA6C49">
              <w:rPr>
                <w:rFonts w:eastAsia="標楷體"/>
                <w:sz w:val="22"/>
              </w:rPr>
              <w:t>分</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Key English Test (KET)</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25F" w:rsidRPr="00BA6C49" w:rsidRDefault="0027525F" w:rsidP="00F26AE7">
            <w:pPr>
              <w:jc w:val="center"/>
              <w:rPr>
                <w:rFonts w:eastAsia="標楷體"/>
                <w:sz w:val="22"/>
              </w:rPr>
            </w:pPr>
            <w:r w:rsidRPr="00BA6C49">
              <w:rPr>
                <w:rFonts w:eastAsia="標楷體"/>
                <w:sz w:val="22"/>
              </w:rPr>
              <w:t>A2-B1</w:t>
            </w:r>
          </w:p>
        </w:tc>
      </w:tr>
    </w:tbl>
    <w:p w:rsidR="0027525F" w:rsidRPr="00BA6C49" w:rsidRDefault="0027525F" w:rsidP="0027525F">
      <w:pPr>
        <w:kinsoku w:val="0"/>
        <w:overflowPunct w:val="0"/>
        <w:snapToGrid w:val="0"/>
        <w:spacing w:before="120" w:line="280" w:lineRule="exact"/>
        <w:rPr>
          <w:rFonts w:eastAsia="標楷體"/>
          <w:b/>
        </w:rPr>
      </w:pPr>
    </w:p>
    <w:p w:rsidR="00DC4FA3" w:rsidRPr="00BA6C49" w:rsidRDefault="00DC4FA3" w:rsidP="00DC4FA3">
      <w:pPr>
        <w:ind w:left="142"/>
        <w:jc w:val="both"/>
        <w:rPr>
          <w:rFonts w:ascii="Times New Roman" w:eastAsia="標楷體" w:hAnsi="Times New Roman" w:cs="Times New Roman"/>
          <w:szCs w:val="24"/>
        </w:rPr>
      </w:pPr>
    </w:p>
    <w:p w:rsidR="0027525F" w:rsidRPr="00BA6C49" w:rsidRDefault="0027525F" w:rsidP="00DC4FA3">
      <w:pPr>
        <w:ind w:left="142"/>
        <w:jc w:val="both"/>
        <w:rPr>
          <w:rFonts w:ascii="Times New Roman" w:eastAsia="標楷體" w:hAnsi="Times New Roman" w:cs="Times New Roman"/>
          <w:szCs w:val="24"/>
        </w:rPr>
      </w:pPr>
    </w:p>
    <w:sectPr w:rsidR="0027525F" w:rsidRPr="00BA6C49" w:rsidSect="0027525F">
      <w:pgSz w:w="16838" w:h="11906" w:orient="landscape"/>
      <w:pgMar w:top="567" w:right="284" w:bottom="56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3D0" w:rsidRDefault="00A953D0" w:rsidP="00B83DA8">
      <w:r>
        <w:separator/>
      </w:r>
    </w:p>
  </w:endnote>
  <w:endnote w:type="continuationSeparator" w:id="0">
    <w:p w:rsidR="00A953D0" w:rsidRDefault="00A953D0" w:rsidP="00B8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3D0" w:rsidRDefault="00A953D0" w:rsidP="00B83DA8">
      <w:r>
        <w:separator/>
      </w:r>
    </w:p>
  </w:footnote>
  <w:footnote w:type="continuationSeparator" w:id="0">
    <w:p w:rsidR="00A953D0" w:rsidRDefault="00A953D0" w:rsidP="00B83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60BB0"/>
    <w:multiLevelType w:val="hybridMultilevel"/>
    <w:tmpl w:val="5B6CB892"/>
    <w:lvl w:ilvl="0" w:tplc="1CE257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8A2D3C"/>
    <w:multiLevelType w:val="hybridMultilevel"/>
    <w:tmpl w:val="AA3A1EAC"/>
    <w:lvl w:ilvl="0" w:tplc="26DC34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CA3C3A"/>
    <w:multiLevelType w:val="hybridMultilevel"/>
    <w:tmpl w:val="AA3A1EAC"/>
    <w:lvl w:ilvl="0" w:tplc="26DC3436">
      <w:start w:val="1"/>
      <w:numFmt w:val="taiwaneseCountingThousand"/>
      <w:lvlText w:val="%1、"/>
      <w:lvlJc w:val="left"/>
      <w:pPr>
        <w:ind w:left="622"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384E71"/>
    <w:multiLevelType w:val="hybridMultilevel"/>
    <w:tmpl w:val="6A1E6526"/>
    <w:lvl w:ilvl="0" w:tplc="E8C20B4A">
      <w:start w:val="1"/>
      <w:numFmt w:val="taiwaneseCountingThousand"/>
      <w:lvlText w:val="%1、"/>
      <w:lvlJc w:val="left"/>
      <w:pPr>
        <w:ind w:left="418" w:hanging="4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94"/>
    <w:rsid w:val="000451F2"/>
    <w:rsid w:val="000E5F82"/>
    <w:rsid w:val="0022366C"/>
    <w:rsid w:val="0027525F"/>
    <w:rsid w:val="002E3B7F"/>
    <w:rsid w:val="002F2AD3"/>
    <w:rsid w:val="005678F8"/>
    <w:rsid w:val="0060750F"/>
    <w:rsid w:val="007420D4"/>
    <w:rsid w:val="00A307CA"/>
    <w:rsid w:val="00A953D0"/>
    <w:rsid w:val="00A97934"/>
    <w:rsid w:val="00B83DA8"/>
    <w:rsid w:val="00B95294"/>
    <w:rsid w:val="00BA6C49"/>
    <w:rsid w:val="00C017A1"/>
    <w:rsid w:val="00D84A89"/>
    <w:rsid w:val="00DC23AB"/>
    <w:rsid w:val="00DC4FA3"/>
    <w:rsid w:val="00FE59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0DCA8-DF84-40FE-8409-B5AE3C9A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529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5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DA8"/>
    <w:pPr>
      <w:tabs>
        <w:tab w:val="center" w:pos="4153"/>
        <w:tab w:val="right" w:pos="8306"/>
      </w:tabs>
      <w:snapToGrid w:val="0"/>
    </w:pPr>
    <w:rPr>
      <w:sz w:val="20"/>
      <w:szCs w:val="20"/>
    </w:rPr>
  </w:style>
  <w:style w:type="character" w:customStyle="1" w:styleId="a5">
    <w:name w:val="頁首 字元"/>
    <w:basedOn w:val="a0"/>
    <w:link w:val="a4"/>
    <w:uiPriority w:val="99"/>
    <w:rsid w:val="00B83DA8"/>
    <w:rPr>
      <w:sz w:val="20"/>
      <w:szCs w:val="20"/>
    </w:rPr>
  </w:style>
  <w:style w:type="paragraph" w:styleId="a6">
    <w:name w:val="footer"/>
    <w:basedOn w:val="a"/>
    <w:link w:val="a7"/>
    <w:uiPriority w:val="99"/>
    <w:unhideWhenUsed/>
    <w:rsid w:val="00B83DA8"/>
    <w:pPr>
      <w:tabs>
        <w:tab w:val="center" w:pos="4153"/>
        <w:tab w:val="right" w:pos="8306"/>
      </w:tabs>
      <w:snapToGrid w:val="0"/>
    </w:pPr>
    <w:rPr>
      <w:sz w:val="20"/>
      <w:szCs w:val="20"/>
    </w:rPr>
  </w:style>
  <w:style w:type="character" w:customStyle="1" w:styleId="a7">
    <w:name w:val="頁尾 字元"/>
    <w:basedOn w:val="a0"/>
    <w:link w:val="a6"/>
    <w:uiPriority w:val="99"/>
    <w:rsid w:val="00B83DA8"/>
    <w:rPr>
      <w:sz w:val="20"/>
      <w:szCs w:val="20"/>
    </w:rPr>
  </w:style>
  <w:style w:type="paragraph" w:styleId="a8">
    <w:name w:val="List Paragraph"/>
    <w:basedOn w:val="a"/>
    <w:uiPriority w:val="34"/>
    <w:qFormat/>
    <w:rsid w:val="00B83DA8"/>
    <w:pPr>
      <w:ind w:leftChars="200" w:left="480"/>
    </w:pPr>
  </w:style>
  <w:style w:type="table" w:customStyle="1" w:styleId="11">
    <w:name w:val="表格格線11"/>
    <w:basedOn w:val="a1"/>
    <w:next w:val="a3"/>
    <w:uiPriority w:val="59"/>
    <w:rsid w:val="00DC4FA3"/>
    <w:pPr>
      <w:widowControl w:val="0"/>
    </w:pPr>
    <w:rPr>
      <w:rFonts w:ascii="Calibri" w:eastAsia="新細明體" w:hAnsi="Calibri"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2024-05-01T08:36:00Z</cp:lastPrinted>
  <dcterms:created xsi:type="dcterms:W3CDTF">2024-05-01T09:05:00Z</dcterms:created>
  <dcterms:modified xsi:type="dcterms:W3CDTF">2024-05-03T03:24:00Z</dcterms:modified>
</cp:coreProperties>
</file>